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49FFD0F0" w:rsidR="009C0D7E" w:rsidRPr="004667B8" w:rsidRDefault="00061D54" w:rsidP="009C0D7E">
      <w:pPr>
        <w:jc w:val="right"/>
        <w:rPr>
          <w:rFonts w:ascii="Arial" w:hAnsi="Arial" w:cs="Arial"/>
          <w:b/>
          <w:sz w:val="22"/>
          <w:lang w:val="es-ES"/>
        </w:rPr>
      </w:pPr>
      <w:r>
        <w:rPr>
          <w:rFonts w:ascii="Arial" w:hAnsi="Arial" w:cs="Arial"/>
          <w:b/>
          <w:sz w:val="22"/>
          <w:lang w:val="es-ES"/>
        </w:rPr>
        <w:t>CP/1330</w:t>
      </w:r>
      <w:r w:rsidR="007D065D">
        <w:rPr>
          <w:rFonts w:ascii="Arial" w:hAnsi="Arial" w:cs="Arial"/>
          <w:b/>
          <w:sz w:val="22"/>
          <w:lang w:val="es-ES"/>
        </w:rPr>
        <w:t>/2026</w:t>
      </w:r>
    </w:p>
    <w:p w14:paraId="3F7360A1" w14:textId="62736D1E" w:rsidR="009C0D7E" w:rsidRDefault="00061D54" w:rsidP="00E7224C">
      <w:pPr>
        <w:jc w:val="right"/>
        <w:rPr>
          <w:rFonts w:ascii="Arial" w:hAnsi="Arial" w:cs="Arial"/>
          <w:sz w:val="22"/>
          <w:lang w:val="es-ES"/>
        </w:rPr>
      </w:pPr>
      <w:r>
        <w:rPr>
          <w:rFonts w:ascii="Arial" w:hAnsi="Arial" w:cs="Arial"/>
          <w:sz w:val="22"/>
          <w:lang w:val="es-ES"/>
        </w:rPr>
        <w:t>21</w:t>
      </w:r>
      <w:r w:rsidR="006A4DCB">
        <w:rPr>
          <w:rFonts w:ascii="Arial" w:hAnsi="Arial" w:cs="Arial"/>
          <w:sz w:val="22"/>
          <w:lang w:val="es-ES"/>
        </w:rPr>
        <w:t xml:space="preserve"> </w:t>
      </w:r>
      <w:r w:rsidR="00393782">
        <w:rPr>
          <w:rFonts w:ascii="Arial" w:hAnsi="Arial" w:cs="Arial"/>
          <w:sz w:val="22"/>
          <w:lang w:val="es-ES"/>
        </w:rPr>
        <w:t>de 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DAEB3EF" w14:textId="72C0514A" w:rsidR="000D39CB" w:rsidRDefault="00061D54" w:rsidP="007F5780">
      <w:pPr>
        <w:jc w:val="center"/>
        <w:rPr>
          <w:rFonts w:ascii="Arial" w:hAnsi="Arial" w:cs="Arial"/>
          <w:b/>
          <w:sz w:val="28"/>
          <w:szCs w:val="28"/>
        </w:rPr>
      </w:pPr>
      <w:bookmarkStart w:id="0" w:name="_GoBack"/>
      <w:r w:rsidRPr="00061D54">
        <w:rPr>
          <w:rFonts w:ascii="Arial" w:hAnsi="Arial" w:cs="Arial"/>
          <w:b/>
          <w:sz w:val="28"/>
          <w:szCs w:val="28"/>
        </w:rPr>
        <w:t>RECONOCE IMCO A NUEVO LEÓN POR SU COMPETITIVIDAD Y CAPACIDAD DE INNOVACIÓN</w:t>
      </w:r>
    </w:p>
    <w:p w14:paraId="3D9C5A25" w14:textId="77777777" w:rsidR="00061D54" w:rsidRDefault="00061D54" w:rsidP="007F5780">
      <w:pPr>
        <w:jc w:val="center"/>
        <w:rPr>
          <w:rFonts w:ascii="Arial" w:hAnsi="Arial" w:cs="Arial"/>
          <w:b/>
          <w:sz w:val="28"/>
          <w:szCs w:val="28"/>
        </w:rPr>
      </w:pPr>
    </w:p>
    <w:bookmarkEnd w:id="0"/>
    <w:p w14:paraId="46CC10D5" w14:textId="77777777" w:rsidR="00061D54" w:rsidRDefault="00061D54" w:rsidP="00061D54">
      <w:pPr>
        <w:pStyle w:val="Prrafodelista"/>
        <w:numPr>
          <w:ilvl w:val="0"/>
          <w:numId w:val="20"/>
        </w:numPr>
        <w:rPr>
          <w:rFonts w:ascii="Arial" w:hAnsi="Arial" w:cs="Arial"/>
          <w:i/>
        </w:rPr>
      </w:pPr>
      <w:r w:rsidRPr="00061D54">
        <w:rPr>
          <w:rFonts w:ascii="Arial" w:hAnsi="Arial" w:cs="Arial"/>
          <w:i/>
        </w:rPr>
        <w:t>El Gobernador Samuel García recibió un reconocimiento del IMCO por el desempeño de Nuevo León en complejidad de los sectores de innovación, talento capacitado y baja informalidad laboral.</w:t>
      </w:r>
    </w:p>
    <w:p w14:paraId="389D033B" w14:textId="77777777" w:rsidR="00061D54" w:rsidRPr="00061D54" w:rsidRDefault="00061D54" w:rsidP="00061D54">
      <w:pPr>
        <w:pStyle w:val="Prrafodelista"/>
        <w:numPr>
          <w:ilvl w:val="0"/>
          <w:numId w:val="20"/>
        </w:numPr>
        <w:rPr>
          <w:rFonts w:ascii="Arial" w:hAnsi="Arial" w:cs="Arial"/>
          <w:i/>
        </w:rPr>
      </w:pPr>
      <w:r w:rsidRPr="00061D54">
        <w:rPr>
          <w:rFonts w:ascii="Arial" w:hAnsi="Arial" w:cs="Arial"/>
          <w:i/>
        </w:rPr>
        <w:t>Durante una mesa de diálogo, el Mandatario estatal destacó los avances de Nuevo León en seguridad, energía, agua, infraestructura y educación, como factores para atraer inversión y generar empleos.</w:t>
      </w:r>
    </w:p>
    <w:p w14:paraId="66AF736F" w14:textId="77777777" w:rsidR="00061D54" w:rsidRPr="00061D54" w:rsidRDefault="00061D54" w:rsidP="00061D54">
      <w:pPr>
        <w:pStyle w:val="Prrafodelista"/>
        <w:numPr>
          <w:ilvl w:val="0"/>
          <w:numId w:val="20"/>
        </w:numPr>
        <w:rPr>
          <w:rFonts w:ascii="Arial" w:hAnsi="Arial" w:cs="Arial"/>
          <w:i/>
        </w:rPr>
      </w:pPr>
      <w:r w:rsidRPr="00061D54">
        <w:rPr>
          <w:rFonts w:ascii="Arial" w:hAnsi="Arial" w:cs="Arial"/>
          <w:i/>
        </w:rPr>
        <w:t>Samuel García señaló que el reto es consolidar las condiciones para que el Estado mantenga su liderazgo económico y avanzar en soluciones de movilidad para las próximas generaciones.</w:t>
      </w:r>
    </w:p>
    <w:p w14:paraId="640970F0" w14:textId="77777777" w:rsidR="00061D54" w:rsidRPr="00061D54" w:rsidRDefault="00061D54" w:rsidP="00061D54">
      <w:pPr>
        <w:pStyle w:val="Prrafodelista"/>
        <w:rPr>
          <w:rFonts w:ascii="Arial" w:hAnsi="Arial" w:cs="Arial"/>
          <w:i/>
        </w:rPr>
      </w:pPr>
    </w:p>
    <w:p w14:paraId="4BCC94D1" w14:textId="77777777" w:rsidR="0092409C" w:rsidRDefault="0092409C" w:rsidP="000D39CB">
      <w:pPr>
        <w:jc w:val="both"/>
        <w:rPr>
          <w:rFonts w:ascii="Arial" w:hAnsi="Arial" w:cs="Arial"/>
          <w:b/>
          <w:sz w:val="28"/>
          <w:szCs w:val="28"/>
        </w:rPr>
      </w:pPr>
    </w:p>
    <w:p w14:paraId="56296FDE" w14:textId="77777777" w:rsidR="00061D54" w:rsidRPr="00061D54" w:rsidRDefault="00061D54" w:rsidP="00061D54">
      <w:pPr>
        <w:jc w:val="both"/>
        <w:rPr>
          <w:rFonts w:ascii="Arial" w:hAnsi="Arial" w:cs="Arial"/>
          <w:sz w:val="28"/>
          <w:szCs w:val="28"/>
        </w:rPr>
      </w:pPr>
      <w:r>
        <w:rPr>
          <w:rFonts w:ascii="Arial" w:hAnsi="Arial" w:cs="Arial"/>
          <w:b/>
          <w:sz w:val="28"/>
          <w:szCs w:val="28"/>
        </w:rPr>
        <w:t>Ciudad de México, CDMX</w:t>
      </w:r>
      <w:r w:rsidR="00EA29FA" w:rsidRPr="00927177">
        <w:rPr>
          <w:rFonts w:ascii="Arial" w:hAnsi="Arial" w:cs="Arial"/>
          <w:b/>
          <w:sz w:val="28"/>
          <w:szCs w:val="28"/>
        </w:rPr>
        <w:t>.-</w:t>
      </w:r>
      <w:r w:rsidR="001A35C5">
        <w:rPr>
          <w:rFonts w:ascii="Arial" w:hAnsi="Arial" w:cs="Arial"/>
          <w:b/>
          <w:sz w:val="28"/>
          <w:szCs w:val="28"/>
        </w:rPr>
        <w:t xml:space="preserve"> </w:t>
      </w:r>
      <w:r w:rsidRPr="00061D54">
        <w:rPr>
          <w:rFonts w:ascii="Arial" w:hAnsi="Arial" w:cs="Arial"/>
          <w:sz w:val="28"/>
          <w:szCs w:val="28"/>
        </w:rPr>
        <w:t>Por su desempeño sostenido en materia de competitividad durante las últimas dos décadas, Nuevo León fue reconocido por el Instituto Mexicano para la Competitividad, A.C. (IMCO), en el marco de la presentación del Índice de Competitividad Estatal 2026.</w:t>
      </w:r>
    </w:p>
    <w:p w14:paraId="0EB56E6B" w14:textId="77777777" w:rsidR="00061D54" w:rsidRPr="00061D54" w:rsidRDefault="00061D54" w:rsidP="00061D54">
      <w:pPr>
        <w:jc w:val="both"/>
        <w:rPr>
          <w:rFonts w:ascii="Arial" w:hAnsi="Arial" w:cs="Arial"/>
          <w:sz w:val="28"/>
          <w:szCs w:val="28"/>
        </w:rPr>
      </w:pPr>
    </w:p>
    <w:p w14:paraId="6159BF62"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 xml:space="preserve">Como invitado especial, el Gobernador Samuel Alejandro García Sepúlveda recibió de manos de Valeria </w:t>
      </w:r>
      <w:proofErr w:type="spellStart"/>
      <w:r w:rsidRPr="00061D54">
        <w:rPr>
          <w:rFonts w:ascii="Arial" w:hAnsi="Arial" w:cs="Arial"/>
          <w:sz w:val="28"/>
          <w:szCs w:val="28"/>
        </w:rPr>
        <w:t>Moy</w:t>
      </w:r>
      <w:proofErr w:type="spellEnd"/>
      <w:r w:rsidRPr="00061D54">
        <w:rPr>
          <w:rFonts w:ascii="Arial" w:hAnsi="Arial" w:cs="Arial"/>
          <w:sz w:val="28"/>
          <w:szCs w:val="28"/>
        </w:rPr>
        <w:t>, Directora General del IMCO, el reconocimiento otorgado a Nuevo León por ocupar el primer lugar nacional en complejidad de los sectores de innovación desde 2006, así como por sus avances en talento capacitado y baja informalidad laboral.</w:t>
      </w:r>
    </w:p>
    <w:p w14:paraId="4B0FFB80" w14:textId="77777777" w:rsidR="00061D54" w:rsidRPr="00061D54" w:rsidRDefault="00061D54" w:rsidP="00061D54">
      <w:pPr>
        <w:jc w:val="both"/>
        <w:rPr>
          <w:rFonts w:ascii="Arial" w:hAnsi="Arial" w:cs="Arial"/>
          <w:sz w:val="28"/>
          <w:szCs w:val="28"/>
        </w:rPr>
      </w:pPr>
    </w:p>
    <w:p w14:paraId="3F3042BA"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 xml:space="preserve">El reconocimiento formó parte de la distinción a las 10 entidades federativas que han destacado por su desempeño competitivo en infraestructura y talento a lo largo de los últimos 20 años. La lista incluyó también a Sonora, Baja California, Baja California Sur, </w:t>
      </w:r>
      <w:r w:rsidRPr="00061D54">
        <w:rPr>
          <w:rFonts w:ascii="Arial" w:hAnsi="Arial" w:cs="Arial"/>
          <w:sz w:val="28"/>
          <w:szCs w:val="28"/>
        </w:rPr>
        <w:lastRenderedPageBreak/>
        <w:t>Aguascalientes, Jalisco, Coahuila, Chihuahua, Querétaro y Ciudad de México.</w:t>
      </w:r>
    </w:p>
    <w:p w14:paraId="397CC29F" w14:textId="77777777" w:rsidR="00061D54" w:rsidRPr="00061D54" w:rsidRDefault="00061D54" w:rsidP="00061D54">
      <w:pPr>
        <w:jc w:val="both"/>
        <w:rPr>
          <w:rFonts w:ascii="Arial" w:hAnsi="Arial" w:cs="Arial"/>
          <w:sz w:val="28"/>
          <w:szCs w:val="28"/>
        </w:rPr>
      </w:pPr>
    </w:p>
    <w:p w14:paraId="02431A91"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evento se llevó a cabo en el Museo Nacional de Energía y Tecnología (MUNET), con la participación de funcionarios federales y estatales, legisladores, académicos, líderes empresariales y representantes de asociaciones.</w:t>
      </w:r>
    </w:p>
    <w:p w14:paraId="635EE71E" w14:textId="77777777" w:rsidR="00061D54" w:rsidRPr="00061D54" w:rsidRDefault="00061D54" w:rsidP="00061D54">
      <w:pPr>
        <w:jc w:val="both"/>
        <w:rPr>
          <w:rFonts w:ascii="Arial" w:hAnsi="Arial" w:cs="Arial"/>
          <w:sz w:val="28"/>
          <w:szCs w:val="28"/>
        </w:rPr>
      </w:pPr>
    </w:p>
    <w:p w14:paraId="4AD55DD1"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ICE es una herramienta del IMCO que evalúa la capacidad de las 32 entidades federativas para generar, atraer y retener talento e inversión. Sus resultados sirven como referencia para orientar decisiones de inversión, fortalecer la atracción de capital humano y diseñar políticas públicas ante los nuevos escenarios económicos.</w:t>
      </w:r>
    </w:p>
    <w:p w14:paraId="767CE554" w14:textId="77777777" w:rsidR="00061D54" w:rsidRPr="00061D54" w:rsidRDefault="00061D54" w:rsidP="00061D54">
      <w:pPr>
        <w:jc w:val="both"/>
        <w:rPr>
          <w:rFonts w:ascii="Arial" w:hAnsi="Arial" w:cs="Arial"/>
          <w:sz w:val="28"/>
          <w:szCs w:val="28"/>
        </w:rPr>
      </w:pPr>
    </w:p>
    <w:p w14:paraId="3076AF84"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AVANCES EN EDUCACIÓN Y COMPETITIVIDAD</w:t>
      </w:r>
    </w:p>
    <w:p w14:paraId="54383949" w14:textId="77777777" w:rsidR="00061D54" w:rsidRPr="00061D54" w:rsidRDefault="00061D54" w:rsidP="00061D54">
      <w:pPr>
        <w:jc w:val="both"/>
        <w:rPr>
          <w:rFonts w:ascii="Arial" w:hAnsi="Arial" w:cs="Arial"/>
          <w:sz w:val="28"/>
          <w:szCs w:val="28"/>
        </w:rPr>
      </w:pPr>
    </w:p>
    <w:p w14:paraId="0BFA99A9"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Durante la presentación se destacó que Nuevo León ha registrado avances en materia educativa. En 2006, el 32 por ciento de la población mayor de 25 años contaba con educación superior, mientras que actualmente la proporción alcanza el 38 por ciento.</w:t>
      </w:r>
    </w:p>
    <w:p w14:paraId="27E5B0B4" w14:textId="77777777" w:rsidR="00061D54" w:rsidRPr="00061D54" w:rsidRDefault="00061D54" w:rsidP="00061D54">
      <w:pPr>
        <w:jc w:val="both"/>
        <w:rPr>
          <w:rFonts w:ascii="Arial" w:hAnsi="Arial" w:cs="Arial"/>
          <w:sz w:val="28"/>
          <w:szCs w:val="28"/>
        </w:rPr>
      </w:pPr>
    </w:p>
    <w:p w14:paraId="31B8A7BB"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 xml:space="preserve">Posteriormente, Samuel García participó en una mesa de diálogo con la Gobernadora de Baja California, Marina del Pilar Ávila Olmeda, moderada por Valeria </w:t>
      </w:r>
      <w:proofErr w:type="spellStart"/>
      <w:r w:rsidRPr="00061D54">
        <w:rPr>
          <w:rFonts w:ascii="Arial" w:hAnsi="Arial" w:cs="Arial"/>
          <w:sz w:val="28"/>
          <w:szCs w:val="28"/>
        </w:rPr>
        <w:t>Moy</w:t>
      </w:r>
      <w:proofErr w:type="spellEnd"/>
      <w:r w:rsidRPr="00061D54">
        <w:rPr>
          <w:rFonts w:ascii="Arial" w:hAnsi="Arial" w:cs="Arial"/>
          <w:sz w:val="28"/>
          <w:szCs w:val="28"/>
        </w:rPr>
        <w:t>, en la que abordó las fortalezas y los retos de las entidades fronterizas.</w:t>
      </w:r>
    </w:p>
    <w:p w14:paraId="14078F92" w14:textId="77777777" w:rsidR="00061D54" w:rsidRPr="00061D54" w:rsidRDefault="00061D54" w:rsidP="00061D54">
      <w:pPr>
        <w:jc w:val="both"/>
        <w:rPr>
          <w:rFonts w:ascii="Arial" w:hAnsi="Arial" w:cs="Arial"/>
          <w:sz w:val="28"/>
          <w:szCs w:val="28"/>
        </w:rPr>
      </w:pPr>
    </w:p>
    <w:p w14:paraId="011B9754"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Gobernador destacó las condiciones de Nuevo León en materia de seguridad, energía, agua, carreteras y educación, factores que, dijo, contribuyen a fortalecer la confianza de las empresas para instalarse en la entidad.</w:t>
      </w:r>
    </w:p>
    <w:p w14:paraId="1A892957" w14:textId="77777777" w:rsidR="00061D54" w:rsidRPr="00061D54" w:rsidRDefault="00061D54" w:rsidP="00061D54">
      <w:pPr>
        <w:jc w:val="both"/>
        <w:rPr>
          <w:rFonts w:ascii="Arial" w:hAnsi="Arial" w:cs="Arial"/>
          <w:sz w:val="28"/>
          <w:szCs w:val="28"/>
        </w:rPr>
      </w:pPr>
    </w:p>
    <w:p w14:paraId="1B03AE73"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“Lo primero que pregunta una empresa que quiere venir a México es safety. Lo primero, antes de energía y agua, safety”, reconoció.</w:t>
      </w:r>
    </w:p>
    <w:p w14:paraId="77482776" w14:textId="77777777" w:rsidR="00061D54" w:rsidRPr="00061D54" w:rsidRDefault="00061D54" w:rsidP="00061D54">
      <w:pPr>
        <w:jc w:val="both"/>
        <w:rPr>
          <w:rFonts w:ascii="Arial" w:hAnsi="Arial" w:cs="Arial"/>
          <w:sz w:val="28"/>
          <w:szCs w:val="28"/>
        </w:rPr>
      </w:pPr>
    </w:p>
    <w:p w14:paraId="261ECC79"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lastRenderedPageBreak/>
        <w:t>También señaló que el Estado cuenta con proyectos de infraestructura energética, nuevos centros de datos y obras carreteras que buscan acompañar el crecimiento industrial y la llegada de inversiones.</w:t>
      </w:r>
    </w:p>
    <w:p w14:paraId="0696FDBA" w14:textId="77777777" w:rsidR="00061D54" w:rsidRPr="00061D54" w:rsidRDefault="00061D54" w:rsidP="00061D54">
      <w:pPr>
        <w:jc w:val="both"/>
        <w:rPr>
          <w:rFonts w:ascii="Arial" w:hAnsi="Arial" w:cs="Arial"/>
          <w:sz w:val="28"/>
          <w:szCs w:val="28"/>
        </w:rPr>
      </w:pPr>
    </w:p>
    <w:p w14:paraId="69906BC9"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RETO: CONSOLIDAR EL FUTURO DE NUEVO LEÓN</w:t>
      </w:r>
    </w:p>
    <w:p w14:paraId="6483E618" w14:textId="77777777" w:rsidR="00061D54" w:rsidRPr="00061D54" w:rsidRDefault="00061D54" w:rsidP="00061D54">
      <w:pPr>
        <w:jc w:val="both"/>
        <w:rPr>
          <w:rFonts w:ascii="Arial" w:hAnsi="Arial" w:cs="Arial"/>
          <w:sz w:val="28"/>
          <w:szCs w:val="28"/>
        </w:rPr>
      </w:pPr>
    </w:p>
    <w:p w14:paraId="331F0C06"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Samuel García afirmó que uno de los objetivos para el próximo año será fortalecer las condiciones que permitan a Nuevo León mantener su dinamismo económico y dejar a la siguiente administración un Estado preparado para enfrentar los desafíos del futuro.</w:t>
      </w:r>
    </w:p>
    <w:p w14:paraId="491D0BD5" w14:textId="77777777" w:rsidR="00061D54" w:rsidRPr="00061D54" w:rsidRDefault="00061D54" w:rsidP="00061D54">
      <w:pPr>
        <w:jc w:val="both"/>
        <w:rPr>
          <w:rFonts w:ascii="Arial" w:hAnsi="Arial" w:cs="Arial"/>
          <w:sz w:val="28"/>
          <w:szCs w:val="28"/>
        </w:rPr>
      </w:pPr>
    </w:p>
    <w:p w14:paraId="7A5BD96B"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siguiente gobierno va a tener un Nuevo León preparado para el futuro, con las grandes crisis resueltas; que eran agua y seguridad”, puntualizó.</w:t>
      </w:r>
    </w:p>
    <w:p w14:paraId="30B0E56B" w14:textId="77777777" w:rsidR="00061D54" w:rsidRPr="00061D54" w:rsidRDefault="00061D54" w:rsidP="00061D54">
      <w:pPr>
        <w:jc w:val="both"/>
        <w:rPr>
          <w:rFonts w:ascii="Arial" w:hAnsi="Arial" w:cs="Arial"/>
          <w:sz w:val="28"/>
          <w:szCs w:val="28"/>
        </w:rPr>
      </w:pPr>
    </w:p>
    <w:p w14:paraId="0D5E03FB"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En este sentido, mencionó la importancia de dar continuidad a los planes maestros de seguridad, agua, infraestructura y educación, así como a los proyectos de movilidad y transporte público.</w:t>
      </w:r>
    </w:p>
    <w:p w14:paraId="6ACB59F2" w14:textId="77777777" w:rsidR="00061D54" w:rsidRPr="00061D54" w:rsidRDefault="00061D54" w:rsidP="00061D54">
      <w:pPr>
        <w:jc w:val="both"/>
        <w:rPr>
          <w:rFonts w:ascii="Arial" w:hAnsi="Arial" w:cs="Arial"/>
          <w:sz w:val="28"/>
          <w:szCs w:val="28"/>
        </w:rPr>
      </w:pPr>
    </w:p>
    <w:p w14:paraId="164687BC"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Mandatario estatal reconoció que el crecimiento poblacional y la llegada de nuevos trabajadores representan un desafío para la movilidad urbana, por lo que consideró necesario continuar con la inversión en transporte público masivo.</w:t>
      </w:r>
    </w:p>
    <w:p w14:paraId="2AD203A7" w14:textId="77777777" w:rsidR="00061D54" w:rsidRPr="00061D54" w:rsidRDefault="00061D54" w:rsidP="00061D54">
      <w:pPr>
        <w:jc w:val="both"/>
        <w:rPr>
          <w:rFonts w:ascii="Arial" w:hAnsi="Arial" w:cs="Arial"/>
          <w:sz w:val="28"/>
          <w:szCs w:val="28"/>
        </w:rPr>
      </w:pPr>
    </w:p>
    <w:p w14:paraId="55E2D4AA"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Durante el encuentro, también resaltó la importancia de la coordinación entre la Federación y los estados fronterizos para aprovechar las oportunidades de integración económica con Estados Unidos.</w:t>
      </w:r>
    </w:p>
    <w:p w14:paraId="7A056408" w14:textId="77777777" w:rsidR="00061D54" w:rsidRPr="00061D54" w:rsidRDefault="00061D54" w:rsidP="00061D54">
      <w:pPr>
        <w:jc w:val="both"/>
        <w:rPr>
          <w:rFonts w:ascii="Arial" w:hAnsi="Arial" w:cs="Arial"/>
          <w:sz w:val="28"/>
          <w:szCs w:val="28"/>
        </w:rPr>
      </w:pPr>
    </w:p>
    <w:p w14:paraId="3BDB84C9" w14:textId="77777777" w:rsidR="00061D54" w:rsidRPr="00061D54" w:rsidRDefault="00061D54" w:rsidP="00061D54">
      <w:pPr>
        <w:jc w:val="both"/>
        <w:rPr>
          <w:rFonts w:ascii="Arial" w:hAnsi="Arial" w:cs="Arial"/>
          <w:sz w:val="28"/>
          <w:szCs w:val="28"/>
        </w:rPr>
      </w:pPr>
      <w:r w:rsidRPr="00061D54">
        <w:rPr>
          <w:rFonts w:ascii="Arial" w:hAnsi="Arial" w:cs="Arial"/>
          <w:sz w:val="28"/>
          <w:szCs w:val="28"/>
        </w:rPr>
        <w:t>“El reto creo yo que va a tener es que la Federación se actualice, porque vamos más avanzados en temas como la inteligencia artificial, como la industria verde”, sostuvo.</w:t>
      </w:r>
    </w:p>
    <w:p w14:paraId="10DD2A39" w14:textId="382A9F2E" w:rsidR="0092409C" w:rsidRDefault="0092409C" w:rsidP="000D39CB">
      <w:pPr>
        <w:jc w:val="both"/>
        <w:rPr>
          <w:rFonts w:ascii="Arial" w:hAnsi="Arial" w:cs="Arial"/>
          <w:sz w:val="28"/>
          <w:szCs w:val="28"/>
        </w:rPr>
      </w:pP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0A2590" w14:textId="77777777" w:rsidR="00CE7AFA" w:rsidRDefault="00CE7AFA" w:rsidP="00E83348">
      <w:r>
        <w:separator/>
      </w:r>
    </w:p>
  </w:endnote>
  <w:endnote w:type="continuationSeparator" w:id="0">
    <w:p w14:paraId="4A07D79D" w14:textId="77777777" w:rsidR="00CE7AFA" w:rsidRDefault="00CE7AFA"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EBF75F" w14:textId="77777777" w:rsidR="00CE7AFA" w:rsidRDefault="00CE7AFA" w:rsidP="00E83348">
      <w:r>
        <w:separator/>
      </w:r>
    </w:p>
  </w:footnote>
  <w:footnote w:type="continuationSeparator" w:id="0">
    <w:p w14:paraId="2A3D0DBC" w14:textId="77777777" w:rsidR="00CE7AFA" w:rsidRDefault="00CE7AFA"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DAE4E48"/>
    <w:multiLevelType w:val="hybridMultilevel"/>
    <w:tmpl w:val="BE265D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1"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2"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4"/>
  </w:num>
  <w:num w:numId="5">
    <w:abstractNumId w:val="8"/>
  </w:num>
  <w:num w:numId="6">
    <w:abstractNumId w:val="18"/>
  </w:num>
  <w:num w:numId="7">
    <w:abstractNumId w:val="11"/>
  </w:num>
  <w:num w:numId="8">
    <w:abstractNumId w:val="13"/>
  </w:num>
  <w:num w:numId="9">
    <w:abstractNumId w:val="15"/>
  </w:num>
  <w:num w:numId="10">
    <w:abstractNumId w:val="6"/>
  </w:num>
  <w:num w:numId="11">
    <w:abstractNumId w:val="10"/>
  </w:num>
  <w:num w:numId="12">
    <w:abstractNumId w:val="0"/>
  </w:num>
  <w:num w:numId="13">
    <w:abstractNumId w:val="9"/>
  </w:num>
  <w:num w:numId="14">
    <w:abstractNumId w:val="17"/>
  </w:num>
  <w:num w:numId="15">
    <w:abstractNumId w:val="16"/>
  </w:num>
  <w:num w:numId="16">
    <w:abstractNumId w:val="19"/>
  </w:num>
  <w:num w:numId="17">
    <w:abstractNumId w:val="5"/>
  </w:num>
  <w:num w:numId="18">
    <w:abstractNumId w:val="12"/>
  </w:num>
  <w:num w:numId="19">
    <w:abstractNumId w:val="2"/>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1D54"/>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BB7E3-BDA1-4FD5-B49B-4077B1F2C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3834</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2026-09-21T20:05:00Z</dcterms:created>
  <dcterms:modified xsi:type="dcterms:W3CDTF">2026-09-21T20:05:00Z</dcterms:modified>
</cp:coreProperties>
</file>