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BB68A3E" w:rsidR="00EA29FA" w:rsidRPr="00C60FD1" w:rsidRDefault="00F063FB" w:rsidP="00F7608B">
      <w:pPr>
        <w:jc w:val="right"/>
        <w:rPr>
          <w:rFonts w:ascii="Arial" w:hAnsi="Arial" w:cs="Arial"/>
          <w:b/>
          <w:sz w:val="22"/>
          <w:lang w:val="es-ES"/>
        </w:rPr>
      </w:pPr>
      <w:bookmarkStart w:id="0" w:name="_GoBack"/>
      <w:bookmarkEnd w:id="0"/>
      <w:r>
        <w:rPr>
          <w:rFonts w:ascii="Arial" w:hAnsi="Arial" w:cs="Arial"/>
          <w:b/>
          <w:sz w:val="22"/>
          <w:lang w:val="es-ES"/>
        </w:rPr>
        <w:t>CP/1208</w:t>
      </w:r>
      <w:r w:rsidR="00DC56A3">
        <w:rPr>
          <w:rFonts w:ascii="Arial" w:hAnsi="Arial" w:cs="Arial"/>
          <w:b/>
          <w:sz w:val="22"/>
          <w:lang w:val="es-ES"/>
        </w:rPr>
        <w:t>/2026</w:t>
      </w:r>
    </w:p>
    <w:p w14:paraId="695E3F55" w14:textId="244374D2" w:rsidR="00703B09" w:rsidRDefault="00F04D56" w:rsidP="00703B09">
      <w:pPr>
        <w:jc w:val="right"/>
        <w:rPr>
          <w:rFonts w:ascii="Arial" w:hAnsi="Arial" w:cs="Arial"/>
          <w:sz w:val="22"/>
          <w:lang w:val="es-ES"/>
        </w:rPr>
      </w:pPr>
      <w:r>
        <w:rPr>
          <w:rFonts w:ascii="Arial" w:hAnsi="Arial" w:cs="Arial"/>
          <w:sz w:val="22"/>
          <w:lang w:val="es-ES"/>
        </w:rPr>
        <w:t>28</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66670BA4" w14:textId="64EF5DD4" w:rsidR="00F04D56" w:rsidRDefault="00F063FB" w:rsidP="00F063FB">
      <w:pPr>
        <w:jc w:val="center"/>
        <w:rPr>
          <w:rFonts w:ascii="Arial" w:hAnsi="Arial" w:cs="Arial"/>
          <w:b/>
          <w:sz w:val="28"/>
          <w:szCs w:val="28"/>
        </w:rPr>
      </w:pPr>
      <w:r w:rsidRPr="00F063FB">
        <w:rPr>
          <w:rFonts w:ascii="Arial" w:hAnsi="Arial" w:cs="Arial"/>
          <w:b/>
          <w:sz w:val="28"/>
          <w:szCs w:val="28"/>
        </w:rPr>
        <w:t>ANUNCIA SAMUEL GARCÍA EXPANSIÓN DE PUENTE LAREDO-COLOMBIA; OBRA AGILIZARÁ Y DUPLICARÁ LOS CRUCES A MÁS DE 15 MIL DIARIOS</w:t>
      </w:r>
    </w:p>
    <w:p w14:paraId="4DEF86B9" w14:textId="77777777" w:rsidR="00F063FB" w:rsidRPr="00221F80" w:rsidRDefault="00F063FB" w:rsidP="00272A41">
      <w:pPr>
        <w:rPr>
          <w:rFonts w:ascii="Arial" w:hAnsi="Arial" w:cs="Arial"/>
          <w:b/>
          <w:sz w:val="22"/>
          <w:szCs w:val="22"/>
        </w:rPr>
      </w:pPr>
    </w:p>
    <w:p w14:paraId="14684C01" w14:textId="77777777" w:rsidR="00F063FB" w:rsidRPr="00F063FB" w:rsidRDefault="00F063FB" w:rsidP="00F063FB">
      <w:pPr>
        <w:pStyle w:val="Prrafodelista"/>
        <w:numPr>
          <w:ilvl w:val="0"/>
          <w:numId w:val="26"/>
        </w:numPr>
        <w:rPr>
          <w:rFonts w:ascii="Arial" w:hAnsi="Arial" w:cs="Arial"/>
          <w:i/>
          <w:sz w:val="24"/>
          <w:szCs w:val="24"/>
        </w:rPr>
      </w:pPr>
      <w:r w:rsidRPr="00F063FB">
        <w:rPr>
          <w:rFonts w:ascii="Arial" w:hAnsi="Arial" w:cs="Arial"/>
          <w:i/>
          <w:sz w:val="24"/>
          <w:szCs w:val="24"/>
        </w:rPr>
        <w:t>El inicio de la construcción sería el próximo mes de mayo del 2027.</w:t>
      </w:r>
    </w:p>
    <w:p w14:paraId="033131C8" w14:textId="3259C8E9" w:rsidR="00F063FB" w:rsidRDefault="00F063FB" w:rsidP="00F063FB">
      <w:pPr>
        <w:pStyle w:val="Prrafodelista"/>
        <w:numPr>
          <w:ilvl w:val="0"/>
          <w:numId w:val="26"/>
        </w:numPr>
        <w:rPr>
          <w:rFonts w:ascii="Arial" w:hAnsi="Arial" w:cs="Arial"/>
          <w:i/>
          <w:sz w:val="24"/>
          <w:szCs w:val="24"/>
        </w:rPr>
      </w:pPr>
      <w:r w:rsidRPr="00F063FB">
        <w:rPr>
          <w:rFonts w:ascii="Arial" w:hAnsi="Arial" w:cs="Arial"/>
          <w:i/>
          <w:sz w:val="24"/>
          <w:szCs w:val="24"/>
        </w:rPr>
        <w:t>Junto a este proyecto, anuncia Gobernador ampliación de la carretera 1-Norte, que conecta el municipio de Salinas Victoria con el Puente Colombia.</w:t>
      </w:r>
    </w:p>
    <w:p w14:paraId="397D56FB" w14:textId="238A22A9" w:rsidR="00F063FB" w:rsidRPr="00F063FB" w:rsidRDefault="00F063FB" w:rsidP="00F063FB">
      <w:pPr>
        <w:pStyle w:val="Prrafodelista"/>
        <w:numPr>
          <w:ilvl w:val="0"/>
          <w:numId w:val="26"/>
        </w:numPr>
        <w:rPr>
          <w:rFonts w:ascii="Arial" w:hAnsi="Arial" w:cs="Arial"/>
          <w:i/>
          <w:sz w:val="24"/>
          <w:szCs w:val="24"/>
        </w:rPr>
      </w:pPr>
      <w:r w:rsidRPr="00F063FB">
        <w:rPr>
          <w:rFonts w:ascii="Arial" w:hAnsi="Arial" w:cs="Arial"/>
          <w:i/>
          <w:sz w:val="24"/>
          <w:szCs w:val="24"/>
        </w:rPr>
        <w:t>También anunció la creación del Polo Industrial Plan México, que será libre de impuestos para aquellos empresarios que inviertan en la zona.</w:t>
      </w:r>
    </w:p>
    <w:p w14:paraId="603A715C" w14:textId="0DD2C942" w:rsidR="00562365" w:rsidRDefault="00F04D56" w:rsidP="00F04D56">
      <w:pPr>
        <w:pStyle w:val="Prrafodelista"/>
        <w:numPr>
          <w:ilvl w:val="0"/>
          <w:numId w:val="26"/>
        </w:numPr>
        <w:rPr>
          <w:rFonts w:ascii="Arial" w:hAnsi="Arial" w:cs="Arial"/>
          <w:i/>
          <w:sz w:val="24"/>
          <w:szCs w:val="24"/>
        </w:rPr>
      </w:pPr>
      <w:r w:rsidRPr="00F04D56">
        <w:rPr>
          <w:rFonts w:ascii="Arial" w:hAnsi="Arial" w:cs="Arial"/>
          <w:i/>
          <w:sz w:val="24"/>
          <w:szCs w:val="24"/>
        </w:rPr>
        <w:t>Concluye Samuel García gira por Texas con la presentación del proyecto de expansión del Puente</w:t>
      </w:r>
      <w:r w:rsidR="00DB2820">
        <w:rPr>
          <w:rFonts w:ascii="Arial" w:hAnsi="Arial" w:cs="Arial"/>
          <w:i/>
          <w:sz w:val="24"/>
          <w:szCs w:val="24"/>
        </w:rPr>
        <w:t xml:space="preserve"> Internacional Colombia-Laredo.</w:t>
      </w:r>
    </w:p>
    <w:p w14:paraId="24F559CB" w14:textId="6F10E33B" w:rsidR="00DB2820" w:rsidRDefault="00DB2820" w:rsidP="00DB2820">
      <w:pPr>
        <w:pStyle w:val="Prrafodelista"/>
        <w:numPr>
          <w:ilvl w:val="0"/>
          <w:numId w:val="26"/>
        </w:numPr>
        <w:rPr>
          <w:rFonts w:ascii="Arial" w:hAnsi="Arial" w:cs="Arial"/>
          <w:i/>
          <w:sz w:val="24"/>
          <w:szCs w:val="24"/>
        </w:rPr>
      </w:pPr>
      <w:r>
        <w:rPr>
          <w:rFonts w:ascii="Arial" w:hAnsi="Arial" w:cs="Arial"/>
          <w:i/>
          <w:sz w:val="24"/>
          <w:szCs w:val="24"/>
        </w:rPr>
        <w:t xml:space="preserve">Destaca Mandatario estatal </w:t>
      </w:r>
      <w:r w:rsidRPr="00DB2820">
        <w:rPr>
          <w:rFonts w:ascii="Arial" w:hAnsi="Arial" w:cs="Arial"/>
          <w:i/>
          <w:sz w:val="24"/>
          <w:szCs w:val="24"/>
        </w:rPr>
        <w:t xml:space="preserve">que la ampliación de este cruce permitirá agilizar el paso comercial de </w:t>
      </w:r>
      <w:r>
        <w:rPr>
          <w:rFonts w:ascii="Arial" w:hAnsi="Arial" w:cs="Arial"/>
          <w:i/>
          <w:sz w:val="24"/>
          <w:szCs w:val="24"/>
        </w:rPr>
        <w:t xml:space="preserve">las exportaciones e importaciones en la frontera. </w:t>
      </w:r>
    </w:p>
    <w:p w14:paraId="61A2E741" w14:textId="28C3859E" w:rsidR="00F04D56" w:rsidRPr="0011664A" w:rsidRDefault="00F04D56" w:rsidP="00F04D56">
      <w:pPr>
        <w:pStyle w:val="Prrafodelista"/>
        <w:numPr>
          <w:ilvl w:val="0"/>
          <w:numId w:val="26"/>
        </w:numPr>
        <w:rPr>
          <w:rFonts w:ascii="Arial" w:hAnsi="Arial" w:cs="Arial"/>
          <w:i/>
          <w:sz w:val="24"/>
          <w:szCs w:val="24"/>
        </w:rPr>
      </w:pPr>
      <w:r w:rsidRPr="00F04D56">
        <w:rPr>
          <w:rFonts w:ascii="Arial" w:hAnsi="Arial" w:cs="Arial"/>
          <w:i/>
          <w:sz w:val="24"/>
          <w:szCs w:val="24"/>
        </w:rPr>
        <w:t>Finaliza su visita a San Antonio, Texas con el Congresista estadounidense Joaquín Castro, diálogo en el que se abordaron estrategias para consolidar la atracción de inversiones y el comercio transfronterizo.</w:t>
      </w:r>
    </w:p>
    <w:p w14:paraId="436E71BD" w14:textId="77777777" w:rsidR="00272A41" w:rsidRPr="00562365" w:rsidRDefault="00272A41" w:rsidP="00272A41">
      <w:pPr>
        <w:pStyle w:val="Prrafodelista"/>
        <w:spacing w:after="0" w:line="240" w:lineRule="auto"/>
        <w:ind w:left="0"/>
        <w:rPr>
          <w:rFonts w:ascii="Arial" w:hAnsi="Arial" w:cs="Arial"/>
          <w:i/>
        </w:rPr>
      </w:pPr>
    </w:p>
    <w:p w14:paraId="567CB30C" w14:textId="7563B5AA" w:rsidR="00F063FB" w:rsidRPr="00F063FB" w:rsidRDefault="00F04D56" w:rsidP="00F063FB">
      <w:pPr>
        <w:jc w:val="both"/>
        <w:rPr>
          <w:rFonts w:ascii="Arial" w:hAnsi="Arial" w:cs="Arial"/>
          <w:sz w:val="28"/>
          <w:szCs w:val="28"/>
        </w:rPr>
      </w:pPr>
      <w:r>
        <w:rPr>
          <w:rFonts w:ascii="Arial" w:hAnsi="Arial" w:cs="Arial"/>
          <w:b/>
          <w:sz w:val="28"/>
          <w:szCs w:val="28"/>
        </w:rPr>
        <w:t>Laredo</w:t>
      </w:r>
      <w:r w:rsidR="00EA29FA" w:rsidRPr="001423EB">
        <w:rPr>
          <w:rFonts w:ascii="Arial" w:hAnsi="Arial" w:cs="Arial"/>
          <w:b/>
          <w:sz w:val="28"/>
          <w:szCs w:val="28"/>
        </w:rPr>
        <w:t xml:space="preserve">, </w:t>
      </w:r>
      <w:r>
        <w:rPr>
          <w:rFonts w:ascii="Arial" w:hAnsi="Arial" w:cs="Arial"/>
          <w:b/>
          <w:sz w:val="28"/>
          <w:szCs w:val="28"/>
        </w:rPr>
        <w:t>Texas</w:t>
      </w:r>
      <w:r w:rsidR="00EA29FA" w:rsidRPr="001423EB">
        <w:rPr>
          <w:rFonts w:ascii="Arial" w:hAnsi="Arial" w:cs="Arial"/>
          <w:b/>
          <w:sz w:val="28"/>
          <w:szCs w:val="28"/>
        </w:rPr>
        <w:t>.-</w:t>
      </w:r>
      <w:r w:rsidR="00875CB6">
        <w:rPr>
          <w:rFonts w:ascii="Arial" w:hAnsi="Arial" w:cs="Arial"/>
          <w:b/>
          <w:sz w:val="28"/>
          <w:szCs w:val="28"/>
        </w:rPr>
        <w:t xml:space="preserve"> </w:t>
      </w:r>
      <w:r w:rsidR="00F063FB" w:rsidRPr="00F063FB">
        <w:rPr>
          <w:rFonts w:ascii="Arial" w:hAnsi="Arial" w:cs="Arial"/>
          <w:sz w:val="28"/>
          <w:szCs w:val="28"/>
        </w:rPr>
        <w:t>Para cerrar con broche de oro su gira por Texas, el Gobernador de Nuevo León, Samuel Alejandro García Sepúlveda presentó el proyecto de expansión del Puente Internacional Colombia-Laredo, y anunció el establecimiento de Polos de Desarrollo Económico del Bienestar en la región fronteriza, que incluirá la ampliación de la carretera 1-Norte, que conecta la zona industrial de Salinas Victoria con Anáhuac.</w:t>
      </w:r>
    </w:p>
    <w:p w14:paraId="08EDB8E4" w14:textId="77777777" w:rsidR="00F063FB" w:rsidRPr="00F063FB" w:rsidRDefault="00F063FB" w:rsidP="00F063FB">
      <w:pPr>
        <w:jc w:val="both"/>
        <w:rPr>
          <w:rFonts w:ascii="Arial" w:hAnsi="Arial" w:cs="Arial"/>
          <w:sz w:val="28"/>
          <w:szCs w:val="28"/>
        </w:rPr>
      </w:pPr>
    </w:p>
    <w:p w14:paraId="22DABB07"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 xml:space="preserve">Acompañado del Secretario de Desarrollo Regional y Agropecuario, Marco González, el Mandatario estatal precisó que la ampliación de este cruce permitirá agilizar el paso comercial de exportación e </w:t>
      </w:r>
      <w:r w:rsidRPr="00F063FB">
        <w:rPr>
          <w:rFonts w:ascii="Arial" w:hAnsi="Arial" w:cs="Arial"/>
          <w:sz w:val="28"/>
          <w:szCs w:val="28"/>
        </w:rPr>
        <w:lastRenderedPageBreak/>
        <w:t>importación, consolidando al estado como el epicentro del nearshoring en América Latina.</w:t>
      </w:r>
    </w:p>
    <w:p w14:paraId="3C45B7DC" w14:textId="77777777" w:rsidR="00F063FB" w:rsidRPr="00F063FB" w:rsidRDefault="00F063FB" w:rsidP="00F063FB">
      <w:pPr>
        <w:jc w:val="both"/>
        <w:rPr>
          <w:rFonts w:ascii="Arial" w:hAnsi="Arial" w:cs="Arial"/>
          <w:sz w:val="28"/>
          <w:szCs w:val="28"/>
        </w:rPr>
      </w:pPr>
    </w:p>
    <w:p w14:paraId="59AB553A"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"Para Nuevo León es clave tener la infraestructura lista para ser parte de este triángulo. Estar conectados con Dallas, con Houston con Brownsville, con Corpus Christi, con Austin, con San Antonio y con Laredo", indicó.</w:t>
      </w:r>
    </w:p>
    <w:p w14:paraId="1CF177E6" w14:textId="77777777" w:rsidR="00F063FB" w:rsidRPr="00F063FB" w:rsidRDefault="00F063FB" w:rsidP="00F063FB">
      <w:pPr>
        <w:jc w:val="both"/>
        <w:rPr>
          <w:rFonts w:ascii="Arial" w:hAnsi="Arial" w:cs="Arial"/>
          <w:sz w:val="28"/>
          <w:szCs w:val="28"/>
        </w:rPr>
      </w:pPr>
    </w:p>
    <w:p w14:paraId="7691869F"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"Empezamos por lo básico, la Aduana. Una Aduana olvidada tenía 40 años en un cajón, hoy pasa ya al doble de carriles. Pasamos de 7 a 14 líneas para la carga. Esta Aduana que se ha modernizado de ambos lados, está teniendo ya un mil por ciento de crecimiento pasando de 80 a 800 cruces en la carretera Gloria Colombia a 8 mil. Tenemos un censo que para 2030 esta Aduana va a llegar un tope de 15 mil cruces diarios", detalló García Sepúlveda.</w:t>
      </w:r>
    </w:p>
    <w:p w14:paraId="47E67A52" w14:textId="77777777" w:rsidR="00F063FB" w:rsidRPr="00F063FB" w:rsidRDefault="00F063FB" w:rsidP="00F063FB">
      <w:pPr>
        <w:jc w:val="both"/>
        <w:rPr>
          <w:rFonts w:ascii="Arial" w:hAnsi="Arial" w:cs="Arial"/>
          <w:sz w:val="28"/>
          <w:szCs w:val="28"/>
        </w:rPr>
      </w:pPr>
    </w:p>
    <w:p w14:paraId="6FEF7FAA"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El Gobernador dijo que la obra que consiste en incrementar la capacidad operativa del cruce con dos nuevos puentes para la exportación e importación, tendrá un costo de 200 millones de dólares, que pagarán por partes iguales Texas y Nuevo León.</w:t>
      </w:r>
    </w:p>
    <w:p w14:paraId="5201A1D4" w14:textId="77777777" w:rsidR="00F063FB" w:rsidRPr="00F063FB" w:rsidRDefault="00F063FB" w:rsidP="00F063FB">
      <w:pPr>
        <w:jc w:val="both"/>
        <w:rPr>
          <w:rFonts w:ascii="Arial" w:hAnsi="Arial" w:cs="Arial"/>
          <w:sz w:val="28"/>
          <w:szCs w:val="28"/>
        </w:rPr>
      </w:pPr>
    </w:p>
    <w:p w14:paraId="23AA32A3"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Con la obra, se busca reducir los tiempos de espera, aumentar el promedio diario de cruces al año y fortalecer las ventajas competitivas del Puerto Fronterizo.</w:t>
      </w:r>
    </w:p>
    <w:p w14:paraId="53654AEA" w14:textId="77777777" w:rsidR="00F063FB" w:rsidRPr="00F063FB" w:rsidRDefault="00F063FB" w:rsidP="00F063FB">
      <w:pPr>
        <w:jc w:val="both"/>
        <w:rPr>
          <w:rFonts w:ascii="Arial" w:hAnsi="Arial" w:cs="Arial"/>
          <w:sz w:val="28"/>
          <w:szCs w:val="28"/>
        </w:rPr>
      </w:pPr>
    </w:p>
    <w:p w14:paraId="6FF7D995"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 xml:space="preserve">Asimismo, adelantó que como parte de la infraestructura para potenciar la región, se contempla la ampliación y modernización de la Carretera Estatal 001 Norte desde Salinas Victoria hasta la Aduana como parte del proyecto de Green </w:t>
      </w:r>
      <w:proofErr w:type="spellStart"/>
      <w:r w:rsidRPr="00F063FB">
        <w:rPr>
          <w:rFonts w:ascii="Arial" w:hAnsi="Arial" w:cs="Arial"/>
          <w:sz w:val="28"/>
          <w:szCs w:val="28"/>
        </w:rPr>
        <w:t>Cooridors</w:t>
      </w:r>
      <w:proofErr w:type="spellEnd"/>
      <w:r w:rsidRPr="00F063FB">
        <w:rPr>
          <w:rFonts w:ascii="Arial" w:hAnsi="Arial" w:cs="Arial"/>
          <w:sz w:val="28"/>
          <w:szCs w:val="28"/>
        </w:rPr>
        <w:t xml:space="preserve">, el cual dijo ya cuenta con el registro del Gobierno Federal y va a tener una inversión de 17 billones de dólares. </w:t>
      </w:r>
    </w:p>
    <w:p w14:paraId="12631C86" w14:textId="77777777" w:rsidR="00F063FB" w:rsidRPr="00F063FB" w:rsidRDefault="00F063FB" w:rsidP="00F063FB">
      <w:pPr>
        <w:jc w:val="both"/>
        <w:rPr>
          <w:rFonts w:ascii="Arial" w:hAnsi="Arial" w:cs="Arial"/>
          <w:sz w:val="28"/>
          <w:szCs w:val="28"/>
        </w:rPr>
      </w:pPr>
    </w:p>
    <w:p w14:paraId="7F49E9A9"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 xml:space="preserve">En el evento, el Mandatario estatal anunció la creación del Polo Industrial Plan México de la Presidenta Claudia Sheinbaum en el </w:t>
      </w:r>
      <w:r w:rsidRPr="00F063FB">
        <w:rPr>
          <w:rFonts w:ascii="Arial" w:hAnsi="Arial" w:cs="Arial"/>
          <w:sz w:val="28"/>
          <w:szCs w:val="28"/>
        </w:rPr>
        <w:lastRenderedPageBreak/>
        <w:t>municipio de Anáhuac, que será libre de impuestos para aquellos empresarios que inviertan en la zona.</w:t>
      </w:r>
    </w:p>
    <w:p w14:paraId="5196064F" w14:textId="77777777" w:rsidR="00F063FB" w:rsidRPr="00F063FB" w:rsidRDefault="00F063FB" w:rsidP="00F063FB">
      <w:pPr>
        <w:jc w:val="both"/>
        <w:rPr>
          <w:rFonts w:ascii="Arial" w:hAnsi="Arial" w:cs="Arial"/>
          <w:sz w:val="28"/>
          <w:szCs w:val="28"/>
        </w:rPr>
      </w:pPr>
    </w:p>
    <w:p w14:paraId="037CDFBE"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 xml:space="preserve">“Estamos creando un paraíso fiscal, un </w:t>
      </w:r>
      <w:proofErr w:type="spellStart"/>
      <w:r w:rsidRPr="00F063FB">
        <w:rPr>
          <w:rFonts w:ascii="Arial" w:hAnsi="Arial" w:cs="Arial"/>
          <w:sz w:val="28"/>
          <w:szCs w:val="28"/>
        </w:rPr>
        <w:t>tax</w:t>
      </w:r>
      <w:proofErr w:type="spellEnd"/>
      <w:r w:rsidRPr="00F063FB">
        <w:rPr>
          <w:rFonts w:ascii="Arial" w:hAnsi="Arial" w:cs="Arial"/>
          <w:sz w:val="28"/>
          <w:szCs w:val="28"/>
        </w:rPr>
        <w:t xml:space="preserve"> free </w:t>
      </w:r>
      <w:proofErr w:type="spellStart"/>
      <w:r w:rsidRPr="00F063FB">
        <w:rPr>
          <w:rFonts w:ascii="Arial" w:hAnsi="Arial" w:cs="Arial"/>
          <w:sz w:val="28"/>
          <w:szCs w:val="28"/>
        </w:rPr>
        <w:t>zone</w:t>
      </w:r>
      <w:proofErr w:type="spellEnd"/>
      <w:r w:rsidRPr="00F063FB">
        <w:rPr>
          <w:rFonts w:ascii="Arial" w:hAnsi="Arial" w:cs="Arial"/>
          <w:sz w:val="28"/>
          <w:szCs w:val="28"/>
        </w:rPr>
        <w:t xml:space="preserve">. Todo aquel que venga a invertir a esta zona que es tierra estatal, aquí en Anáhuac, se les va a exentar de ISR, el impuesto estatal de </w:t>
      </w:r>
      <w:proofErr w:type="spellStart"/>
      <w:r w:rsidRPr="00F063FB">
        <w:rPr>
          <w:rFonts w:ascii="Arial" w:hAnsi="Arial" w:cs="Arial"/>
          <w:sz w:val="28"/>
          <w:szCs w:val="28"/>
        </w:rPr>
        <w:t>payroll</w:t>
      </w:r>
      <w:proofErr w:type="spellEnd"/>
      <w:r w:rsidRPr="00F063FB">
        <w:rPr>
          <w:rFonts w:ascii="Arial" w:hAnsi="Arial" w:cs="Arial"/>
          <w:sz w:val="28"/>
          <w:szCs w:val="28"/>
        </w:rPr>
        <w:t xml:space="preserve"> </w:t>
      </w:r>
      <w:proofErr w:type="spellStart"/>
      <w:r w:rsidRPr="00F063FB">
        <w:rPr>
          <w:rFonts w:ascii="Arial" w:hAnsi="Arial" w:cs="Arial"/>
          <w:sz w:val="28"/>
          <w:szCs w:val="28"/>
        </w:rPr>
        <w:t>tax</w:t>
      </w:r>
      <w:proofErr w:type="spellEnd"/>
      <w:r w:rsidRPr="00F063FB">
        <w:rPr>
          <w:rFonts w:ascii="Arial" w:hAnsi="Arial" w:cs="Arial"/>
          <w:sz w:val="28"/>
          <w:szCs w:val="28"/>
        </w:rPr>
        <w:t xml:space="preserve">, impuesto sobre nómina y el </w:t>
      </w:r>
      <w:proofErr w:type="spellStart"/>
      <w:r w:rsidRPr="00F063FB">
        <w:rPr>
          <w:rFonts w:ascii="Arial" w:hAnsi="Arial" w:cs="Arial"/>
          <w:sz w:val="28"/>
          <w:szCs w:val="28"/>
        </w:rPr>
        <w:t>property</w:t>
      </w:r>
      <w:proofErr w:type="spellEnd"/>
      <w:r w:rsidRPr="00F063FB">
        <w:rPr>
          <w:rFonts w:ascii="Arial" w:hAnsi="Arial" w:cs="Arial"/>
          <w:sz w:val="28"/>
          <w:szCs w:val="28"/>
        </w:rPr>
        <w:t xml:space="preserve"> </w:t>
      </w:r>
      <w:proofErr w:type="spellStart"/>
      <w:r w:rsidRPr="00F063FB">
        <w:rPr>
          <w:rFonts w:ascii="Arial" w:hAnsi="Arial" w:cs="Arial"/>
          <w:sz w:val="28"/>
          <w:szCs w:val="28"/>
        </w:rPr>
        <w:t>tax</w:t>
      </w:r>
      <w:proofErr w:type="spellEnd"/>
      <w:r w:rsidRPr="00F063FB">
        <w:rPr>
          <w:rFonts w:ascii="Arial" w:hAnsi="Arial" w:cs="Arial"/>
          <w:sz w:val="28"/>
          <w:szCs w:val="28"/>
        </w:rPr>
        <w:t xml:space="preserve"> que es municipal, impuesto predial, completamente exentos a partir de hoy.</w:t>
      </w:r>
    </w:p>
    <w:p w14:paraId="68A023BC" w14:textId="77777777" w:rsidR="00F063FB" w:rsidRPr="00F063FB" w:rsidRDefault="00F063FB" w:rsidP="00F063FB">
      <w:pPr>
        <w:jc w:val="both"/>
        <w:rPr>
          <w:rFonts w:ascii="Arial" w:hAnsi="Arial" w:cs="Arial"/>
          <w:sz w:val="28"/>
          <w:szCs w:val="28"/>
        </w:rPr>
      </w:pPr>
    </w:p>
    <w:p w14:paraId="6287C779"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“Y si en sus operaciones o cadena de valor se llegase a pagar algún IVA, IEPS o comercio exterior, el Gobierno Federal se compromete a devolverlo en estos programas de IMMEX en 24 horas”, puntualizó el Gobernador.</w:t>
      </w:r>
    </w:p>
    <w:p w14:paraId="0DFC678B" w14:textId="77777777" w:rsidR="00F063FB" w:rsidRPr="00F063FB" w:rsidRDefault="00F063FB" w:rsidP="00F063FB">
      <w:pPr>
        <w:jc w:val="both"/>
        <w:rPr>
          <w:rFonts w:ascii="Arial" w:hAnsi="Arial" w:cs="Arial"/>
          <w:sz w:val="28"/>
          <w:szCs w:val="28"/>
        </w:rPr>
      </w:pPr>
    </w:p>
    <w:p w14:paraId="271CF945" w14:textId="77777777" w:rsidR="00F063FB" w:rsidRPr="00F063FB" w:rsidRDefault="00F063FB" w:rsidP="00F063FB">
      <w:pPr>
        <w:jc w:val="both"/>
        <w:rPr>
          <w:rFonts w:ascii="Arial" w:hAnsi="Arial" w:cs="Arial"/>
          <w:sz w:val="28"/>
          <w:szCs w:val="28"/>
        </w:rPr>
      </w:pPr>
      <w:r w:rsidRPr="00F063FB">
        <w:rPr>
          <w:rFonts w:ascii="Arial" w:hAnsi="Arial" w:cs="Arial"/>
          <w:sz w:val="28"/>
          <w:szCs w:val="28"/>
        </w:rPr>
        <w:t xml:space="preserve">De esta manera mencionó, Nuevo León tendrá cuatro puentes transfronterizos, el Puente Internacional tradicional, los dos nuevos puentes, y  el de la Carretera 001 Norte. </w:t>
      </w:r>
    </w:p>
    <w:p w14:paraId="1D938145" w14:textId="77777777" w:rsidR="00F063FB" w:rsidRPr="00F063FB" w:rsidRDefault="00F063FB" w:rsidP="00F063FB">
      <w:pPr>
        <w:jc w:val="both"/>
        <w:rPr>
          <w:rFonts w:ascii="Arial" w:hAnsi="Arial" w:cs="Arial"/>
          <w:sz w:val="28"/>
          <w:szCs w:val="28"/>
        </w:rPr>
      </w:pPr>
    </w:p>
    <w:p w14:paraId="3ED2E632" w14:textId="76467511" w:rsidR="00F063FB" w:rsidRPr="00F063FB" w:rsidRDefault="00F063FB" w:rsidP="00F063FB">
      <w:pPr>
        <w:jc w:val="both"/>
        <w:rPr>
          <w:rFonts w:ascii="Arial" w:hAnsi="Arial" w:cs="Arial"/>
          <w:sz w:val="28"/>
          <w:szCs w:val="28"/>
        </w:rPr>
      </w:pPr>
      <w:r w:rsidRPr="00F063FB">
        <w:rPr>
          <w:rFonts w:ascii="Arial" w:hAnsi="Arial" w:cs="Arial"/>
          <w:sz w:val="28"/>
          <w:szCs w:val="28"/>
        </w:rPr>
        <w:t>Previo a la presentación del proyecto, García Sepúlveda sostuvo una reunión en San Antonio, Texas con el Congresista estadounidense Joaquín Castro, representante del 20° Distrito de Texas y miembro del Comité de Asuntos Exteriores de la Cámara de Representantes</w:t>
      </w:r>
      <w:r w:rsidR="001431F0">
        <w:rPr>
          <w:rFonts w:ascii="Arial" w:hAnsi="Arial" w:cs="Arial"/>
          <w:sz w:val="28"/>
          <w:szCs w:val="28"/>
        </w:rPr>
        <w:t xml:space="preserve">, así como Henry </w:t>
      </w:r>
      <w:r w:rsidR="000D0AE3">
        <w:rPr>
          <w:rFonts w:ascii="Arial" w:hAnsi="Arial" w:cs="Arial"/>
          <w:sz w:val="28"/>
          <w:szCs w:val="28"/>
        </w:rPr>
        <w:t xml:space="preserve">Cisneros, </w:t>
      </w:r>
      <w:r w:rsidR="00A40061">
        <w:rPr>
          <w:rFonts w:ascii="Arial" w:hAnsi="Arial" w:cs="Arial"/>
          <w:sz w:val="28"/>
          <w:szCs w:val="28"/>
        </w:rPr>
        <w:t xml:space="preserve">quien fuera Secretario </w:t>
      </w:r>
      <w:r w:rsidR="00A34C53">
        <w:rPr>
          <w:rFonts w:ascii="Arial" w:hAnsi="Arial" w:cs="Arial"/>
          <w:sz w:val="28"/>
          <w:szCs w:val="28"/>
        </w:rPr>
        <w:t xml:space="preserve">de Vivienda </w:t>
      </w:r>
      <w:r w:rsidR="000B6CC9">
        <w:rPr>
          <w:rFonts w:ascii="Arial" w:hAnsi="Arial" w:cs="Arial"/>
          <w:sz w:val="28"/>
          <w:szCs w:val="28"/>
        </w:rPr>
        <w:t>y Desarrollo Urbano de los Estados Unidos bajo la administración del ex presidente Bill Clinton</w:t>
      </w:r>
      <w:r w:rsidR="00F63CC0">
        <w:rPr>
          <w:rFonts w:ascii="Arial" w:hAnsi="Arial" w:cs="Arial"/>
          <w:sz w:val="28"/>
          <w:szCs w:val="28"/>
        </w:rPr>
        <w:t>.</w:t>
      </w:r>
    </w:p>
    <w:p w14:paraId="3BD5D37F" w14:textId="77777777" w:rsidR="00F063FB" w:rsidRPr="00F063FB" w:rsidRDefault="00F063FB" w:rsidP="00F063FB">
      <w:pPr>
        <w:jc w:val="both"/>
        <w:rPr>
          <w:rFonts w:ascii="Arial" w:hAnsi="Arial" w:cs="Arial"/>
          <w:sz w:val="28"/>
          <w:szCs w:val="28"/>
        </w:rPr>
      </w:pPr>
    </w:p>
    <w:p w14:paraId="3769F719" w14:textId="151F85FB" w:rsidR="001423EB" w:rsidRPr="00EA29FA" w:rsidRDefault="00F063FB" w:rsidP="00F063FB">
      <w:pPr>
        <w:jc w:val="both"/>
        <w:rPr>
          <w:rFonts w:ascii="Arial" w:hAnsi="Arial" w:cs="Arial"/>
          <w:bCs/>
          <w:color w:val="323E4F"/>
        </w:rPr>
      </w:pPr>
      <w:r w:rsidRPr="00F063FB">
        <w:rPr>
          <w:rFonts w:ascii="Arial" w:hAnsi="Arial" w:cs="Arial"/>
          <w:sz w:val="28"/>
          <w:szCs w:val="28"/>
        </w:rPr>
        <w:t>Durante el encuentro en el que participaron también el Subsecretario de Inversión, Innovación e Inteligencia Artificial de la SENL, Emmanuel Loo, y el director general de Tech Bloc, Alberto Altamirano platicaron sobre estrategias de colaboración en materia económica, comercial y transfronteriza.</w:t>
      </w: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B6CC9"/>
    <w:rsid w:val="000C6B8B"/>
    <w:rsid w:val="000D0AE3"/>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31F0"/>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A6602"/>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B5EAF"/>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0B5E"/>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00FDA"/>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2EB8"/>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34C53"/>
    <w:rsid w:val="00A40061"/>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B282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09C9"/>
    <w:rsid w:val="00EC762B"/>
    <w:rsid w:val="00ED11F7"/>
    <w:rsid w:val="00EE125E"/>
    <w:rsid w:val="00EF0F4A"/>
    <w:rsid w:val="00F04D56"/>
    <w:rsid w:val="00F063FB"/>
    <w:rsid w:val="00F5143F"/>
    <w:rsid w:val="00F57F4B"/>
    <w:rsid w:val="00F63CC0"/>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vlaz4d">
    <w:name w:val="vlaz4d"/>
    <w:basedOn w:val="Normal"/>
    <w:rsid w:val="002B5EAF"/>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456036">
      <w:bodyDiv w:val="1"/>
      <w:marLeft w:val="0"/>
      <w:marRight w:val="0"/>
      <w:marTop w:val="0"/>
      <w:marBottom w:val="0"/>
      <w:divBdr>
        <w:top w:val="none" w:sz="0" w:space="0" w:color="auto"/>
        <w:left w:val="none" w:sz="0" w:space="0" w:color="auto"/>
        <w:bottom w:val="none" w:sz="0" w:space="0" w:color="auto"/>
        <w:right w:val="none" w:sz="0" w:space="0" w:color="auto"/>
      </w:divBdr>
    </w:div>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B70F3-901A-412F-8C87-1098BDDC5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4054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2026-08-28T21:19:00Z</dcterms:created>
  <dcterms:modified xsi:type="dcterms:W3CDTF">2026-08-28T21:19:00Z</dcterms:modified>
</cp:coreProperties>
</file>