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73E364CB" w:rsidR="00EA29FA" w:rsidRPr="00C60FD1" w:rsidRDefault="00212404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CP/1202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4E8594B7" w:rsidR="00703B09" w:rsidRDefault="00C95F96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27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356218E" w14:textId="3EA0F8A3" w:rsidR="00C95F96" w:rsidRDefault="00212404" w:rsidP="00212404">
      <w:pPr>
        <w:jc w:val="center"/>
        <w:rPr>
          <w:rFonts w:ascii="Arial" w:hAnsi="Arial" w:cs="Arial"/>
          <w:b/>
          <w:sz w:val="28"/>
          <w:szCs w:val="28"/>
        </w:rPr>
      </w:pPr>
      <w:r w:rsidRPr="00212404">
        <w:rPr>
          <w:rFonts w:ascii="Arial" w:hAnsi="Arial" w:cs="Arial"/>
          <w:b/>
          <w:sz w:val="28"/>
          <w:szCs w:val="28"/>
        </w:rPr>
        <w:t>CONSOLIDA GOBERNADOR ALIANZA ESTRATÉGICA DE INNOVACIÓN Y DESARROLLO EN AUSTIN, TEXAS</w:t>
      </w:r>
    </w:p>
    <w:p w14:paraId="406F57B6" w14:textId="77777777" w:rsidR="00212404" w:rsidRPr="00221F80" w:rsidRDefault="00212404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72337EF9" w:rsidR="00562365" w:rsidRDefault="00212404" w:rsidP="00212404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212404">
        <w:rPr>
          <w:rFonts w:ascii="Arial" w:hAnsi="Arial" w:cs="Arial"/>
          <w:i/>
          <w:sz w:val="24"/>
          <w:szCs w:val="24"/>
        </w:rPr>
        <w:t xml:space="preserve">El Gobernador y el Consejo Nuevo León encabezaron una jornada de trabajo con </w:t>
      </w:r>
      <w:proofErr w:type="spellStart"/>
      <w:r w:rsidRPr="00212404">
        <w:rPr>
          <w:rFonts w:ascii="Arial" w:hAnsi="Arial" w:cs="Arial"/>
          <w:i/>
          <w:sz w:val="24"/>
          <w:szCs w:val="24"/>
        </w:rPr>
        <w:t>Opportunity</w:t>
      </w:r>
      <w:proofErr w:type="spellEnd"/>
      <w:r w:rsidRPr="00212404">
        <w:rPr>
          <w:rFonts w:ascii="Arial" w:hAnsi="Arial" w:cs="Arial"/>
          <w:i/>
          <w:sz w:val="24"/>
          <w:szCs w:val="24"/>
        </w:rPr>
        <w:t xml:space="preserve"> Austin, el Consejo de Liderazgo Empresarial de Texas (TBLC) y la Oficina de Desarrollo Económico y Turismo de Texas (EDT).</w:t>
      </w:r>
    </w:p>
    <w:p w14:paraId="47C8182C" w14:textId="182F7FC8" w:rsidR="00C95F96" w:rsidRDefault="00C95F96" w:rsidP="00C95F96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C95F96">
        <w:rPr>
          <w:rFonts w:ascii="Arial" w:hAnsi="Arial" w:cs="Arial"/>
          <w:i/>
          <w:sz w:val="24"/>
          <w:szCs w:val="24"/>
        </w:rPr>
        <w:t xml:space="preserve">La gira busca avanzar en una estrategia de colaboración </w:t>
      </w:r>
      <w:r w:rsidR="00212404">
        <w:rPr>
          <w:rFonts w:ascii="Arial" w:hAnsi="Arial" w:cs="Arial"/>
          <w:i/>
          <w:sz w:val="24"/>
          <w:szCs w:val="24"/>
        </w:rPr>
        <w:t>a</w:t>
      </w:r>
      <w:r w:rsidRPr="00C95F96">
        <w:rPr>
          <w:rFonts w:ascii="Arial" w:hAnsi="Arial" w:cs="Arial"/>
          <w:i/>
          <w:sz w:val="24"/>
          <w:szCs w:val="24"/>
        </w:rPr>
        <w:t xml:space="preserve"> largo plazo entre Nuevo León y Texas, </w:t>
      </w:r>
      <w:r w:rsidR="00212404">
        <w:rPr>
          <w:rFonts w:ascii="Arial" w:hAnsi="Arial" w:cs="Arial"/>
          <w:i/>
          <w:sz w:val="24"/>
          <w:szCs w:val="24"/>
        </w:rPr>
        <w:t xml:space="preserve">para mantener.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3680AFAD" w14:textId="5D243D9E" w:rsidR="00212404" w:rsidRPr="00212404" w:rsidRDefault="00C95F96" w:rsidP="0021240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Austin, </w:t>
      </w:r>
      <w:r w:rsidR="009F7F76">
        <w:rPr>
          <w:rFonts w:ascii="Arial" w:hAnsi="Arial" w:cs="Arial"/>
          <w:b/>
          <w:sz w:val="28"/>
          <w:szCs w:val="28"/>
        </w:rPr>
        <w:t>Texas.</w:t>
      </w:r>
      <w:r w:rsidR="00EA29FA" w:rsidRPr="001423EB">
        <w:rPr>
          <w:rFonts w:ascii="Arial" w:hAnsi="Arial" w:cs="Arial"/>
          <w:b/>
          <w:sz w:val="28"/>
          <w:szCs w:val="28"/>
        </w:rPr>
        <w:t>-</w:t>
      </w:r>
      <w:r w:rsidR="00212404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212404" w:rsidRPr="00212404">
        <w:rPr>
          <w:rFonts w:ascii="Arial" w:hAnsi="Arial" w:cs="Arial"/>
          <w:sz w:val="28"/>
          <w:szCs w:val="28"/>
        </w:rPr>
        <w:t>Para fortalecer proyectos de inversión que sigan impulsando la competitividad regional del estado, el Gobernador Samuel Alejandro García Sepúlveda y el Consejo Nuevo León realizó una gira de trabajo por Austin, Texas.</w:t>
      </w:r>
    </w:p>
    <w:p w14:paraId="01E049A8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1476624A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Este jueves, la delegación que también  contó con la participación de Mariana Rodríguez Cantú, titular de AMAR A Nuevo León; la Secretaria de Economía, </w:t>
      </w:r>
      <w:proofErr w:type="spellStart"/>
      <w:r w:rsidRPr="00212404">
        <w:rPr>
          <w:rFonts w:ascii="Arial" w:hAnsi="Arial" w:cs="Arial"/>
          <w:sz w:val="28"/>
          <w:szCs w:val="28"/>
        </w:rPr>
        <w:t>Betsabé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Rocha Nieto y el Subsecretario de Inversión, Innovación e Inteligencia Artificial, Emmanuel </w:t>
      </w:r>
      <w:proofErr w:type="spellStart"/>
      <w:r w:rsidRPr="00212404">
        <w:rPr>
          <w:rFonts w:ascii="Arial" w:hAnsi="Arial" w:cs="Arial"/>
          <w:sz w:val="28"/>
          <w:szCs w:val="28"/>
        </w:rPr>
        <w:t>Loo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tuvo tres reuniones con líderes empresariales, organismos de desarrollo territorial y con directores de la Oficina del Estado de Texas y del </w:t>
      </w:r>
      <w:proofErr w:type="spellStart"/>
      <w:r w:rsidRPr="00212404">
        <w:rPr>
          <w:rFonts w:ascii="Arial" w:hAnsi="Arial" w:cs="Arial"/>
          <w:sz w:val="28"/>
          <w:szCs w:val="28"/>
        </w:rPr>
        <w:t>Economic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12404">
        <w:rPr>
          <w:rFonts w:ascii="Arial" w:hAnsi="Arial" w:cs="Arial"/>
          <w:sz w:val="28"/>
          <w:szCs w:val="28"/>
        </w:rPr>
        <w:t>Development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212404">
        <w:rPr>
          <w:rFonts w:ascii="Arial" w:hAnsi="Arial" w:cs="Arial"/>
          <w:sz w:val="28"/>
          <w:szCs w:val="28"/>
        </w:rPr>
        <w:t>Tourism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(EDT).</w:t>
      </w:r>
    </w:p>
    <w:p w14:paraId="1CA56377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0FE587A7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“Nuevo León, primer lugar en todo y así como Texas es el estado que más crece del mundo, cada vez nos vamos a conectar más”, enfatizó. </w:t>
      </w:r>
    </w:p>
    <w:p w14:paraId="7391C6B7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3A814B66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“Durante los últimos 20 años hemos sido los grandes ganadores en crecimiento económico. Ahora con la nueva carretera Gloria Colombia, la 255 de Texas y la aduana, hoy vamos a anunciar el nuevo polo que va a estar ahí en la Gloria Colombia, en la mera aduana, es un paraíso fiscal, es un polo industrial con el gobierno federal donde no hay </w:t>
      </w:r>
      <w:r w:rsidRPr="00212404">
        <w:rPr>
          <w:rFonts w:ascii="Arial" w:hAnsi="Arial" w:cs="Arial"/>
          <w:sz w:val="28"/>
          <w:szCs w:val="28"/>
        </w:rPr>
        <w:lastRenderedPageBreak/>
        <w:t xml:space="preserve">impuestos y sí mucho estímulo y apoyos para que se vengan empresas”, subrayó el Mandatario estatal. </w:t>
      </w:r>
    </w:p>
    <w:p w14:paraId="0D3657B5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78CF7173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>La visita forma parte de la Estrategia Binacional Nuevo León–Texas, que busca identificar sectores, capacidades y oportunidades compartidas, como punto de partida para construir una estrategia de colaboración de largo plazo entre ambas regiones.</w:t>
      </w:r>
    </w:p>
    <w:p w14:paraId="4940398B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3FEC7192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La jornada comenzó con un encuentro con </w:t>
      </w:r>
      <w:proofErr w:type="spellStart"/>
      <w:r w:rsidRPr="00212404">
        <w:rPr>
          <w:rFonts w:ascii="Arial" w:hAnsi="Arial" w:cs="Arial"/>
          <w:sz w:val="28"/>
          <w:szCs w:val="28"/>
        </w:rPr>
        <w:t>Opportunity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Austin, encabezada por </w:t>
      </w:r>
      <w:proofErr w:type="spellStart"/>
      <w:r w:rsidRPr="00212404">
        <w:rPr>
          <w:rFonts w:ascii="Arial" w:hAnsi="Arial" w:cs="Arial"/>
          <w:sz w:val="28"/>
          <w:szCs w:val="28"/>
        </w:rPr>
        <w:t>Susan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Davenport, Presidenta and CEO y Bob </w:t>
      </w:r>
      <w:proofErr w:type="spellStart"/>
      <w:r w:rsidRPr="00212404">
        <w:rPr>
          <w:rFonts w:ascii="Arial" w:hAnsi="Arial" w:cs="Arial"/>
          <w:sz w:val="28"/>
          <w:szCs w:val="28"/>
        </w:rPr>
        <w:t>Farley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, Vicepresidente of </w:t>
      </w:r>
      <w:proofErr w:type="spellStart"/>
      <w:r w:rsidRPr="00212404">
        <w:rPr>
          <w:rFonts w:ascii="Arial" w:hAnsi="Arial" w:cs="Arial"/>
          <w:sz w:val="28"/>
          <w:szCs w:val="28"/>
        </w:rPr>
        <w:t>Economic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12404">
        <w:rPr>
          <w:rFonts w:ascii="Arial" w:hAnsi="Arial" w:cs="Arial"/>
          <w:sz w:val="28"/>
          <w:szCs w:val="28"/>
        </w:rPr>
        <w:t>Development</w:t>
      </w:r>
      <w:proofErr w:type="spellEnd"/>
      <w:r w:rsidRPr="00212404">
        <w:rPr>
          <w:rFonts w:ascii="Arial" w:hAnsi="Arial" w:cs="Arial"/>
          <w:sz w:val="28"/>
          <w:szCs w:val="28"/>
        </w:rPr>
        <w:t>, donde el Gobernador destacó las similitudes clave entre ambos ecosistemas enfocados en la tecnología, presencia de empresas globales y talento calificado con el fin de expandir las oportunidades de inversión e innovación que beneficie a ambas entidades.</w:t>
      </w:r>
    </w:p>
    <w:p w14:paraId="6CCDD357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2F31A0A0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>El encuentro permitió, además, explorar mecanismos para conectar empresas, instituciones y proyectos estratégicos entre las dos regiones.</w:t>
      </w:r>
    </w:p>
    <w:p w14:paraId="1DEBE2E2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533C870D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Posteriormente, en </w:t>
      </w:r>
      <w:proofErr w:type="spellStart"/>
      <w:r w:rsidRPr="00212404">
        <w:rPr>
          <w:rFonts w:ascii="Arial" w:hAnsi="Arial" w:cs="Arial"/>
          <w:sz w:val="28"/>
          <w:szCs w:val="28"/>
        </w:rPr>
        <w:t>The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Austin Club, la comitiva se reunió con integrantes y líderes empresariales del Texas Business </w:t>
      </w:r>
      <w:proofErr w:type="spellStart"/>
      <w:r w:rsidRPr="00212404">
        <w:rPr>
          <w:rFonts w:ascii="Arial" w:hAnsi="Arial" w:cs="Arial"/>
          <w:sz w:val="28"/>
          <w:szCs w:val="28"/>
        </w:rPr>
        <w:t>Leadership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Council (TBLC), organismo que agrupa a los principales ejecutivos de las compañías más importantes texanas, dirigido por Justin </w:t>
      </w:r>
      <w:proofErr w:type="spellStart"/>
      <w:r w:rsidRPr="00212404">
        <w:rPr>
          <w:rFonts w:ascii="Arial" w:hAnsi="Arial" w:cs="Arial"/>
          <w:sz w:val="28"/>
          <w:szCs w:val="28"/>
        </w:rPr>
        <w:t>Yancy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212404">
        <w:rPr>
          <w:rFonts w:ascii="Arial" w:hAnsi="Arial" w:cs="Arial"/>
          <w:sz w:val="28"/>
          <w:szCs w:val="28"/>
        </w:rPr>
        <w:t>President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and CEO.</w:t>
      </w:r>
    </w:p>
    <w:p w14:paraId="5415E8B8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678DC35E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Durante el diálogo, se abordó la relevancia de consolidar las cadenas de suministro e infraestructura fronteriza que unen a Nuevo León y Texas principalmente en materia de intercambio comercial, energía y talento especializado. </w:t>
      </w:r>
    </w:p>
    <w:p w14:paraId="448CD5E6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69F6AFD8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Asimismo, se destacó la estrecha integración económica y productiva entre ambas entidades, particularmente a través de cadenas de suministro vinculadas con sectores industriales y de manufactura </w:t>
      </w:r>
      <w:r w:rsidRPr="00212404">
        <w:rPr>
          <w:rFonts w:ascii="Arial" w:hAnsi="Arial" w:cs="Arial"/>
          <w:sz w:val="28"/>
          <w:szCs w:val="28"/>
        </w:rPr>
        <w:lastRenderedPageBreak/>
        <w:t>avanzada, así como las oportunidades compartidas en proyectos fronterizos, disponibilidad energética y capital humano.</w:t>
      </w:r>
    </w:p>
    <w:p w14:paraId="37C4E2C3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173C1EE5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 xml:space="preserve">Para cerrar la jornada, la delegación sostuvo un encuentro con Adriana Cruz, </w:t>
      </w:r>
      <w:proofErr w:type="spellStart"/>
      <w:r w:rsidRPr="00212404">
        <w:rPr>
          <w:rFonts w:ascii="Arial" w:hAnsi="Arial" w:cs="Arial"/>
          <w:sz w:val="28"/>
          <w:szCs w:val="28"/>
        </w:rPr>
        <w:t>Executive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Director del Texas </w:t>
      </w:r>
      <w:proofErr w:type="spellStart"/>
      <w:r w:rsidRPr="00212404">
        <w:rPr>
          <w:rFonts w:ascii="Arial" w:hAnsi="Arial" w:cs="Arial"/>
          <w:sz w:val="28"/>
          <w:szCs w:val="28"/>
        </w:rPr>
        <w:t>Economic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12404">
        <w:rPr>
          <w:rFonts w:ascii="Arial" w:hAnsi="Arial" w:cs="Arial"/>
          <w:sz w:val="28"/>
          <w:szCs w:val="28"/>
        </w:rPr>
        <w:t>Development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&amp; </w:t>
      </w:r>
      <w:proofErr w:type="spellStart"/>
      <w:r w:rsidRPr="00212404">
        <w:rPr>
          <w:rFonts w:ascii="Arial" w:hAnsi="Arial" w:cs="Arial"/>
          <w:sz w:val="28"/>
          <w:szCs w:val="28"/>
        </w:rPr>
        <w:t>Tourism</w:t>
      </w:r>
      <w:proofErr w:type="spellEnd"/>
      <w:r w:rsidRPr="00212404">
        <w:rPr>
          <w:rFonts w:ascii="Arial" w:hAnsi="Arial" w:cs="Arial"/>
          <w:sz w:val="28"/>
          <w:szCs w:val="28"/>
        </w:rPr>
        <w:t xml:space="preserve"> Office, y representantes del área de Comercio Internacional del Gobierno de Texas, para conocer sus prioridades de desarrollo económico y casos recientes de éxito en atracción de inversiones.</w:t>
      </w:r>
    </w:p>
    <w:p w14:paraId="7879F8AD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7A45FB9B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>El objetivo central fue avanzar en la construcción de una hoja de ruta de colaboración Nuevo León–Texas, identificando contrapartes y oportunidades concretas de corto y mediano plazo en inversión, cadenas de valor, semiconductores, talento, Pymes, innovación y energía, de manera que la estrategia binacional pueda traducirse en proyectos y resultados concretos.</w:t>
      </w:r>
    </w:p>
    <w:p w14:paraId="69D265C3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4796DECE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>En este encuentro también se presentó el Estudio Binacional Nuevo León–Texas, impulsado por Consejo Nuevo León en coordinación con la Secretaría de Economía, que busca identificar las complementariedades entre ambas economías y establecer una base técnica para definir prioridades de colaboración.</w:t>
      </w:r>
    </w:p>
    <w:p w14:paraId="01EE4D12" w14:textId="77777777" w:rsidR="00212404" w:rsidRPr="00212404" w:rsidRDefault="00212404" w:rsidP="00212404">
      <w:pPr>
        <w:jc w:val="both"/>
        <w:rPr>
          <w:rFonts w:ascii="Arial" w:hAnsi="Arial" w:cs="Arial"/>
          <w:sz w:val="28"/>
          <w:szCs w:val="28"/>
        </w:rPr>
      </w:pPr>
    </w:p>
    <w:p w14:paraId="3769F719" w14:textId="2E0F62EA" w:rsidR="001423EB" w:rsidRPr="002C388F" w:rsidRDefault="00212404" w:rsidP="00212404">
      <w:pPr>
        <w:jc w:val="both"/>
        <w:rPr>
          <w:rFonts w:ascii="Arial" w:hAnsi="Arial" w:cs="Arial"/>
          <w:sz w:val="28"/>
          <w:szCs w:val="28"/>
        </w:rPr>
      </w:pPr>
      <w:r w:rsidRPr="00212404">
        <w:rPr>
          <w:rFonts w:ascii="Arial" w:hAnsi="Arial" w:cs="Arial"/>
          <w:sz w:val="28"/>
          <w:szCs w:val="28"/>
        </w:rPr>
        <w:t>De esta manera, Nuevo León busca profundizar su relación económica con Texas y avanzar hacia una alianza de largo plazo que permita conectar empresas, talento, instituciones y proyectos estratégicos, fortaleciendo la competitividad regional y generando nuevas oportunidades de inversión y desarrollo económico a ambos lados de la frontera.</w:t>
      </w:r>
    </w:p>
    <w:sectPr w:rsidR="001423EB" w:rsidRPr="002C388F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2404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388F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7F76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95F96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  <w:style w:type="paragraph" w:styleId="NormalWeb">
    <w:name w:val="Normal (Web)"/>
    <w:basedOn w:val="Normal"/>
    <w:uiPriority w:val="99"/>
    <w:unhideWhenUsed/>
    <w:rsid w:val="00C95F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customStyle="1" w:styleId="vlaz4d">
    <w:name w:val="vlaz4d"/>
    <w:basedOn w:val="Normal"/>
    <w:rsid w:val="00C95F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74BA15-1628-470E-9427-9098AB87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2026-08-27T18:25:00Z</dcterms:created>
  <dcterms:modified xsi:type="dcterms:W3CDTF">2026-08-27T18:25:00Z</dcterms:modified>
</cp:coreProperties>
</file>