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6CDE" w:rsidRDefault="00FB4BF0">
      <w:pPr>
        <w:jc w:val="right"/>
        <w:rPr>
          <w:rFonts w:ascii="Arial" w:eastAsia="Arial" w:hAnsi="Arial" w:cs="Arial"/>
          <w:b/>
          <w:bCs/>
          <w:sz w:val="22"/>
          <w:szCs w:val="22"/>
        </w:rPr>
      </w:pPr>
      <w:r>
        <w:rPr>
          <w:rFonts w:ascii="Arial" w:eastAsia="Arial" w:hAnsi="Arial" w:cs="Arial"/>
          <w:b/>
          <w:bCs/>
          <w:sz w:val="22"/>
          <w:szCs w:val="22"/>
        </w:rPr>
        <w:t>CP/173</w:t>
      </w:r>
      <w:r w:rsidR="002203FC">
        <w:rPr>
          <w:rFonts w:ascii="Arial" w:eastAsia="Arial" w:hAnsi="Arial" w:cs="Arial"/>
          <w:b/>
          <w:bCs/>
          <w:sz w:val="22"/>
          <w:szCs w:val="22"/>
        </w:rPr>
        <w:t>6</w:t>
      </w:r>
      <w:r>
        <w:rPr>
          <w:rFonts w:ascii="Arial" w:eastAsia="Arial" w:hAnsi="Arial" w:cs="Arial"/>
          <w:b/>
          <w:bCs/>
          <w:sz w:val="22"/>
          <w:szCs w:val="22"/>
        </w:rPr>
        <w:t>/2025</w:t>
      </w:r>
    </w:p>
    <w:p w:rsidR="00056CDE" w:rsidRDefault="001A33D5" w:rsidP="00FB4BF0">
      <w:pPr>
        <w:jc w:val="right"/>
        <w:rPr>
          <w:rFonts w:ascii="Arial" w:eastAsia="Arial" w:hAnsi="Arial" w:cs="Arial"/>
          <w:b/>
          <w:bCs/>
          <w:sz w:val="28"/>
          <w:szCs w:val="28"/>
        </w:rPr>
      </w:pPr>
      <w:r>
        <w:rPr>
          <w:rFonts w:ascii="Arial" w:eastAsia="Arial" w:hAnsi="Arial" w:cs="Arial"/>
          <w:sz w:val="22"/>
          <w:szCs w:val="22"/>
        </w:rPr>
        <w:t>14</w:t>
      </w:r>
      <w:r w:rsidR="00FB4BF0">
        <w:rPr>
          <w:rFonts w:ascii="Arial" w:eastAsia="Arial" w:hAnsi="Arial" w:cs="Arial"/>
          <w:sz w:val="22"/>
          <w:szCs w:val="22"/>
        </w:rPr>
        <w:t xml:space="preserve"> de diciembre de 2025</w:t>
      </w:r>
      <w:r w:rsidR="00FB4BF0">
        <w:rPr>
          <w:rFonts w:ascii="Arial" w:eastAsia="Arial" w:hAnsi="Arial" w:cs="Arial"/>
          <w:b/>
          <w:bCs/>
          <w:sz w:val="28"/>
          <w:szCs w:val="28"/>
        </w:rPr>
        <w:t xml:space="preserve"> </w:t>
      </w:r>
    </w:p>
    <w:p w:rsidR="00890829" w:rsidRDefault="00890829" w:rsidP="00890829">
      <w:pPr>
        <w:jc w:val="center"/>
        <w:rPr>
          <w:rFonts w:ascii="Arial" w:eastAsia="Century Gothic" w:hAnsi="Arial" w:cs="Arial"/>
          <w:b/>
          <w:color w:val="000000"/>
          <w:sz w:val="28"/>
          <w:szCs w:val="28"/>
        </w:rPr>
      </w:pPr>
    </w:p>
    <w:p w:rsidR="003F4829" w:rsidRPr="00890829" w:rsidRDefault="003F4829" w:rsidP="00890829">
      <w:pPr>
        <w:jc w:val="center"/>
        <w:rPr>
          <w:rFonts w:ascii="Arial" w:eastAsia="Century Gothic" w:hAnsi="Arial" w:cs="Arial"/>
          <w:b/>
          <w:color w:val="000000"/>
          <w:sz w:val="28"/>
          <w:szCs w:val="28"/>
        </w:rPr>
      </w:pPr>
      <w:r w:rsidRPr="00890829">
        <w:rPr>
          <w:rFonts w:ascii="Arial" w:eastAsia="Century Gothic" w:hAnsi="Arial" w:cs="Arial"/>
          <w:b/>
          <w:color w:val="000000"/>
          <w:sz w:val="28"/>
          <w:szCs w:val="28"/>
        </w:rPr>
        <w:t>ENTREGA GOBERNADOR OBRAS DEL ESTADIO BICENTENARIO EN E</w:t>
      </w:r>
      <w:bookmarkStart w:id="0" w:name="_GoBack"/>
      <w:bookmarkEnd w:id="0"/>
      <w:r w:rsidRPr="00890829">
        <w:rPr>
          <w:rFonts w:ascii="Arial" w:eastAsia="Century Gothic" w:hAnsi="Arial" w:cs="Arial"/>
          <w:b/>
          <w:color w:val="000000"/>
          <w:sz w:val="28"/>
          <w:szCs w:val="28"/>
        </w:rPr>
        <w:t>L PARQUE NIÑOS HÉROES</w:t>
      </w:r>
    </w:p>
    <w:p w:rsidR="003F4829" w:rsidRPr="003F4829" w:rsidRDefault="003F4829" w:rsidP="003F4829">
      <w:pPr>
        <w:jc w:val="both"/>
        <w:rPr>
          <w:rFonts w:ascii="Arial" w:eastAsia="Century Gothic" w:hAnsi="Arial" w:cs="Arial"/>
          <w:color w:val="000000"/>
          <w:sz w:val="28"/>
          <w:szCs w:val="28"/>
        </w:rPr>
      </w:pPr>
    </w:p>
    <w:p w:rsidR="003F4829" w:rsidRPr="00890829" w:rsidRDefault="003F4829" w:rsidP="00F725C4">
      <w:pPr>
        <w:pStyle w:val="Prrafodelista"/>
        <w:numPr>
          <w:ilvl w:val="0"/>
          <w:numId w:val="5"/>
        </w:numPr>
        <w:jc w:val="both"/>
        <w:rPr>
          <w:rFonts w:ascii="Arial" w:eastAsia="Century Gothic" w:hAnsi="Arial" w:cs="Arial"/>
          <w:i/>
          <w:color w:val="000000"/>
          <w:sz w:val="24"/>
          <w:szCs w:val="24"/>
        </w:rPr>
      </w:pPr>
      <w:r w:rsidRPr="00890829">
        <w:rPr>
          <w:rFonts w:ascii="Arial" w:eastAsia="Century Gothic" w:hAnsi="Arial" w:cs="Arial"/>
          <w:i/>
          <w:color w:val="000000"/>
        </w:rPr>
        <w:t>Con mejora en infraestructura deportiva, Nuevo León fomenta prep</w:t>
      </w:r>
      <w:r w:rsidR="00890829" w:rsidRPr="00890829">
        <w:rPr>
          <w:rFonts w:ascii="Arial" w:eastAsia="Century Gothic" w:hAnsi="Arial" w:cs="Arial"/>
          <w:i/>
          <w:color w:val="000000"/>
        </w:rPr>
        <w:t>aración de atletas competitivos.</w:t>
      </w:r>
    </w:p>
    <w:p w:rsidR="003F4829" w:rsidRPr="00890829" w:rsidRDefault="003F4829" w:rsidP="00890829">
      <w:pPr>
        <w:pStyle w:val="Prrafodelista"/>
        <w:numPr>
          <w:ilvl w:val="0"/>
          <w:numId w:val="5"/>
        </w:numPr>
        <w:jc w:val="both"/>
        <w:rPr>
          <w:rFonts w:ascii="Arial" w:eastAsia="Century Gothic" w:hAnsi="Arial" w:cs="Arial"/>
          <w:i/>
          <w:color w:val="000000"/>
        </w:rPr>
      </w:pPr>
      <w:r w:rsidRPr="00890829">
        <w:rPr>
          <w:rFonts w:ascii="Arial" w:eastAsia="Century Gothic" w:hAnsi="Arial" w:cs="Arial"/>
          <w:i/>
          <w:color w:val="000000"/>
        </w:rPr>
        <w:t>Pondera por mesas de trabajo para seguir remodelando importante espacio deportivo de la entidad.</w:t>
      </w:r>
    </w:p>
    <w:p w:rsidR="003F4829" w:rsidRPr="003F4829" w:rsidRDefault="003F4829" w:rsidP="003F4829">
      <w:pPr>
        <w:jc w:val="both"/>
        <w:rPr>
          <w:rFonts w:ascii="Arial" w:eastAsia="Century Gothic" w:hAnsi="Arial" w:cs="Arial"/>
          <w:color w:val="000000"/>
          <w:sz w:val="28"/>
          <w:szCs w:val="28"/>
        </w:rPr>
      </w:pPr>
      <w:r w:rsidRPr="00890829">
        <w:rPr>
          <w:rFonts w:ascii="Arial" w:eastAsia="Century Gothic" w:hAnsi="Arial" w:cs="Arial"/>
          <w:b/>
          <w:color w:val="000000"/>
          <w:sz w:val="28"/>
          <w:szCs w:val="28"/>
        </w:rPr>
        <w:t xml:space="preserve">Monterrey, Nuevo León.- </w:t>
      </w:r>
      <w:r w:rsidRPr="003F4829">
        <w:rPr>
          <w:rFonts w:ascii="Arial" w:eastAsia="Century Gothic" w:hAnsi="Arial" w:cs="Arial"/>
          <w:color w:val="000000"/>
          <w:sz w:val="28"/>
          <w:szCs w:val="28"/>
        </w:rPr>
        <w:t>En plena efervescencia deportiva motivada por la Final del Futbol mexicano, las autoridades estatales no olvidan una de sus principales tareas: mejorar la infraestructura para fomentar el desarrollo de atletas de primer nivel.</w:t>
      </w:r>
    </w:p>
    <w:p w:rsidR="003F4829" w:rsidRPr="003F4829" w:rsidRDefault="003F4829" w:rsidP="003F4829">
      <w:pPr>
        <w:jc w:val="both"/>
        <w:rPr>
          <w:rFonts w:ascii="Arial" w:eastAsia="Century Gothic" w:hAnsi="Arial" w:cs="Arial"/>
          <w:color w:val="000000"/>
          <w:sz w:val="28"/>
          <w:szCs w:val="28"/>
        </w:rPr>
      </w:pPr>
    </w:p>
    <w:p w:rsidR="003F4829" w:rsidRPr="003F4829" w:rsidRDefault="003F4829" w:rsidP="003F4829">
      <w:pPr>
        <w:jc w:val="both"/>
        <w:rPr>
          <w:rFonts w:ascii="Arial" w:eastAsia="Century Gothic" w:hAnsi="Arial" w:cs="Arial"/>
          <w:color w:val="000000"/>
          <w:sz w:val="28"/>
          <w:szCs w:val="28"/>
        </w:rPr>
      </w:pPr>
      <w:r w:rsidRPr="003F4829">
        <w:rPr>
          <w:rFonts w:ascii="Arial" w:eastAsia="Century Gothic" w:hAnsi="Arial" w:cs="Arial"/>
          <w:color w:val="000000"/>
          <w:sz w:val="28"/>
          <w:szCs w:val="28"/>
        </w:rPr>
        <w:t xml:space="preserve">En compañía de </w:t>
      </w:r>
      <w:proofErr w:type="spellStart"/>
      <w:r w:rsidRPr="003F4829">
        <w:rPr>
          <w:rFonts w:ascii="Arial" w:eastAsia="Century Gothic" w:hAnsi="Arial" w:cs="Arial"/>
          <w:color w:val="000000"/>
          <w:sz w:val="28"/>
          <w:szCs w:val="28"/>
        </w:rPr>
        <w:t>Melody</w:t>
      </w:r>
      <w:proofErr w:type="spellEnd"/>
      <w:r w:rsidRPr="003F4829">
        <w:rPr>
          <w:rFonts w:ascii="Arial" w:eastAsia="Century Gothic" w:hAnsi="Arial" w:cs="Arial"/>
          <w:color w:val="000000"/>
          <w:sz w:val="28"/>
          <w:szCs w:val="28"/>
        </w:rPr>
        <w:t xml:space="preserve"> Falcó Díaz, Directora General del INDE y Luis Fernando Domínguez Martin del Campo, Director General de Instituto Constructor de Infraestructura Física Educativa y Deportiva de Nuevo León, el Gobernador Samuel Alejandro García Sepúlveda entregó las obras de rehabilitación integral del nuevo Estadio Bicentenario, ubicado en el Parque Niños Héroes, donde destacó el equipamiento de porterías de cancha, baños para el público y área de gradas con butacas.</w:t>
      </w:r>
    </w:p>
    <w:p w:rsidR="003F4829" w:rsidRPr="003F4829" w:rsidRDefault="003F4829" w:rsidP="003F4829">
      <w:pPr>
        <w:jc w:val="both"/>
        <w:rPr>
          <w:rFonts w:ascii="Arial" w:eastAsia="Century Gothic" w:hAnsi="Arial" w:cs="Arial"/>
          <w:color w:val="000000"/>
          <w:sz w:val="28"/>
          <w:szCs w:val="28"/>
        </w:rPr>
      </w:pPr>
    </w:p>
    <w:p w:rsidR="003F4829" w:rsidRPr="003F4829" w:rsidRDefault="003F4829" w:rsidP="003F4829">
      <w:pPr>
        <w:jc w:val="both"/>
        <w:rPr>
          <w:rFonts w:ascii="Arial" w:eastAsia="Century Gothic" w:hAnsi="Arial" w:cs="Arial"/>
          <w:color w:val="000000"/>
          <w:sz w:val="28"/>
          <w:szCs w:val="28"/>
        </w:rPr>
      </w:pPr>
      <w:r w:rsidRPr="003F4829">
        <w:rPr>
          <w:rFonts w:ascii="Arial" w:eastAsia="Century Gothic" w:hAnsi="Arial" w:cs="Arial"/>
          <w:color w:val="000000"/>
          <w:sz w:val="28"/>
          <w:szCs w:val="28"/>
        </w:rPr>
        <w:t>Agregó que ya se preparan nuevas instalaciones deportivas dentro del programa estatal que tiene por objeto facilitar a los jóvenes a desarrollar sus aptitudes deportivas, emocionales que les permita un bienestar personal.</w:t>
      </w:r>
    </w:p>
    <w:p w:rsidR="003F4829" w:rsidRPr="003F4829" w:rsidRDefault="003F4829" w:rsidP="003F4829">
      <w:pPr>
        <w:jc w:val="both"/>
        <w:rPr>
          <w:rFonts w:ascii="Arial" w:eastAsia="Century Gothic" w:hAnsi="Arial" w:cs="Arial"/>
          <w:color w:val="000000"/>
          <w:sz w:val="28"/>
          <w:szCs w:val="28"/>
        </w:rPr>
      </w:pPr>
    </w:p>
    <w:p w:rsidR="003F4829" w:rsidRPr="003F4829" w:rsidRDefault="003F4829" w:rsidP="003F4829">
      <w:pPr>
        <w:jc w:val="both"/>
        <w:rPr>
          <w:rFonts w:ascii="Arial" w:eastAsia="Century Gothic" w:hAnsi="Arial" w:cs="Arial"/>
          <w:color w:val="000000"/>
          <w:sz w:val="28"/>
          <w:szCs w:val="28"/>
        </w:rPr>
      </w:pPr>
      <w:r w:rsidRPr="003F4829">
        <w:rPr>
          <w:rFonts w:ascii="Arial" w:eastAsia="Century Gothic" w:hAnsi="Arial" w:cs="Arial"/>
          <w:color w:val="000000"/>
          <w:sz w:val="28"/>
          <w:szCs w:val="28"/>
        </w:rPr>
        <w:t xml:space="preserve">“Aquí les voy a prometer con </w:t>
      </w:r>
      <w:proofErr w:type="spellStart"/>
      <w:r w:rsidRPr="003F4829">
        <w:rPr>
          <w:rFonts w:ascii="Arial" w:eastAsia="Century Gothic" w:hAnsi="Arial" w:cs="Arial"/>
          <w:color w:val="000000"/>
          <w:sz w:val="28"/>
          <w:szCs w:val="28"/>
        </w:rPr>
        <w:t>Melody</w:t>
      </w:r>
      <w:proofErr w:type="spellEnd"/>
      <w:r w:rsidRPr="003F4829">
        <w:rPr>
          <w:rFonts w:ascii="Arial" w:eastAsia="Century Gothic" w:hAnsi="Arial" w:cs="Arial"/>
          <w:color w:val="000000"/>
          <w:sz w:val="28"/>
          <w:szCs w:val="28"/>
        </w:rPr>
        <w:t xml:space="preserve"> y Luis Fernando, que se junten para ver específicamente que requieren nuestros niños y ya empezamos a remodelar, Gimnasio, oficinas, y yo me acuerdo mucho que todos los miércoles, después de entrenar, los entrenadores </w:t>
      </w:r>
      <w:r w:rsidRPr="003F4829">
        <w:rPr>
          <w:rFonts w:ascii="Arial" w:eastAsia="Century Gothic" w:hAnsi="Arial" w:cs="Arial"/>
          <w:color w:val="000000"/>
          <w:sz w:val="28"/>
          <w:szCs w:val="28"/>
        </w:rPr>
        <w:lastRenderedPageBreak/>
        <w:t>hacían carnita asada, también aquí un área de asadores, también hay que convivir”, expresó el mandatario estatal.</w:t>
      </w:r>
    </w:p>
    <w:p w:rsidR="003F4829" w:rsidRPr="003F4829" w:rsidRDefault="003F4829" w:rsidP="003F4829">
      <w:pPr>
        <w:jc w:val="both"/>
        <w:rPr>
          <w:rFonts w:ascii="Arial" w:eastAsia="Century Gothic" w:hAnsi="Arial" w:cs="Arial"/>
          <w:color w:val="000000"/>
          <w:sz w:val="28"/>
          <w:szCs w:val="28"/>
        </w:rPr>
      </w:pPr>
    </w:p>
    <w:p w:rsidR="003F4829" w:rsidRPr="003F4829" w:rsidRDefault="003F4829" w:rsidP="003F4829">
      <w:pPr>
        <w:jc w:val="both"/>
        <w:rPr>
          <w:rFonts w:ascii="Arial" w:eastAsia="Century Gothic" w:hAnsi="Arial" w:cs="Arial"/>
          <w:color w:val="000000"/>
          <w:sz w:val="28"/>
          <w:szCs w:val="28"/>
        </w:rPr>
      </w:pPr>
      <w:r w:rsidRPr="003F4829">
        <w:rPr>
          <w:rFonts w:ascii="Arial" w:eastAsia="Century Gothic" w:hAnsi="Arial" w:cs="Arial"/>
          <w:color w:val="000000"/>
          <w:sz w:val="28"/>
          <w:szCs w:val="28"/>
        </w:rPr>
        <w:t xml:space="preserve">El nuevo Estadio se construye sobre el antiguo Lago de Pesca. Prevé espacios deportivos a la vanguardia para la práctica y acondicionamiento físico de las disciplinas de futbol americano, </w:t>
      </w:r>
      <w:proofErr w:type="spellStart"/>
      <w:r w:rsidRPr="003F4829">
        <w:rPr>
          <w:rFonts w:ascii="Arial" w:eastAsia="Century Gothic" w:hAnsi="Arial" w:cs="Arial"/>
          <w:color w:val="000000"/>
          <w:sz w:val="28"/>
          <w:szCs w:val="28"/>
        </w:rPr>
        <w:t>powerlifting</w:t>
      </w:r>
      <w:proofErr w:type="spellEnd"/>
      <w:r w:rsidRPr="003F4829">
        <w:rPr>
          <w:rFonts w:ascii="Arial" w:eastAsia="Century Gothic" w:hAnsi="Arial" w:cs="Arial"/>
          <w:color w:val="000000"/>
          <w:sz w:val="28"/>
          <w:szCs w:val="28"/>
        </w:rPr>
        <w:t xml:space="preserve">, </w:t>
      </w:r>
      <w:proofErr w:type="spellStart"/>
      <w:r w:rsidRPr="003F4829">
        <w:rPr>
          <w:rFonts w:ascii="Arial" w:eastAsia="Century Gothic" w:hAnsi="Arial" w:cs="Arial"/>
          <w:color w:val="000000"/>
          <w:sz w:val="28"/>
          <w:szCs w:val="28"/>
        </w:rPr>
        <w:t>paradanza</w:t>
      </w:r>
      <w:proofErr w:type="spellEnd"/>
      <w:r w:rsidRPr="003F4829">
        <w:rPr>
          <w:rFonts w:ascii="Arial" w:eastAsia="Century Gothic" w:hAnsi="Arial" w:cs="Arial"/>
          <w:color w:val="000000"/>
          <w:sz w:val="28"/>
          <w:szCs w:val="28"/>
        </w:rPr>
        <w:t xml:space="preserve"> deportiva, </w:t>
      </w:r>
      <w:proofErr w:type="spellStart"/>
      <w:r w:rsidRPr="003F4829">
        <w:rPr>
          <w:rFonts w:ascii="Arial" w:eastAsia="Century Gothic" w:hAnsi="Arial" w:cs="Arial"/>
          <w:color w:val="000000"/>
          <w:sz w:val="28"/>
          <w:szCs w:val="28"/>
        </w:rPr>
        <w:t>paratenis</w:t>
      </w:r>
      <w:proofErr w:type="spellEnd"/>
      <w:r w:rsidRPr="003F4829">
        <w:rPr>
          <w:rFonts w:ascii="Arial" w:eastAsia="Century Gothic" w:hAnsi="Arial" w:cs="Arial"/>
          <w:color w:val="000000"/>
          <w:sz w:val="28"/>
          <w:szCs w:val="28"/>
        </w:rPr>
        <w:t xml:space="preserve"> de mesa, </w:t>
      </w:r>
      <w:proofErr w:type="spellStart"/>
      <w:r w:rsidRPr="003F4829">
        <w:rPr>
          <w:rFonts w:ascii="Arial" w:eastAsia="Century Gothic" w:hAnsi="Arial" w:cs="Arial"/>
          <w:color w:val="000000"/>
          <w:sz w:val="28"/>
          <w:szCs w:val="28"/>
        </w:rPr>
        <w:t>boccia</w:t>
      </w:r>
      <w:proofErr w:type="spellEnd"/>
      <w:r w:rsidRPr="003F4829">
        <w:rPr>
          <w:rFonts w:ascii="Arial" w:eastAsia="Century Gothic" w:hAnsi="Arial" w:cs="Arial"/>
          <w:color w:val="000000"/>
          <w:sz w:val="28"/>
          <w:szCs w:val="28"/>
        </w:rPr>
        <w:t xml:space="preserve"> y </w:t>
      </w:r>
      <w:proofErr w:type="spellStart"/>
      <w:r w:rsidRPr="003F4829">
        <w:rPr>
          <w:rFonts w:ascii="Arial" w:eastAsia="Century Gothic" w:hAnsi="Arial" w:cs="Arial"/>
          <w:color w:val="000000"/>
          <w:sz w:val="28"/>
          <w:szCs w:val="28"/>
        </w:rPr>
        <w:t>golbol</w:t>
      </w:r>
      <w:proofErr w:type="spellEnd"/>
      <w:r w:rsidRPr="003F4829">
        <w:rPr>
          <w:rFonts w:ascii="Arial" w:eastAsia="Century Gothic" w:hAnsi="Arial" w:cs="Arial"/>
          <w:color w:val="000000"/>
          <w:sz w:val="28"/>
          <w:szCs w:val="28"/>
        </w:rPr>
        <w:t xml:space="preserve">, así como una sala audiovisual, módulos sanitarios, área médica, área de oficinas y de servicio. </w:t>
      </w:r>
    </w:p>
    <w:p w:rsidR="003F4829" w:rsidRPr="003F4829" w:rsidRDefault="003F4829" w:rsidP="003F4829">
      <w:pPr>
        <w:jc w:val="both"/>
        <w:rPr>
          <w:rFonts w:ascii="Arial" w:eastAsia="Century Gothic" w:hAnsi="Arial" w:cs="Arial"/>
          <w:color w:val="000000"/>
          <w:sz w:val="28"/>
          <w:szCs w:val="28"/>
        </w:rPr>
      </w:pPr>
    </w:p>
    <w:p w:rsidR="003F4829" w:rsidRPr="003F4829" w:rsidRDefault="003F4829" w:rsidP="003F4829">
      <w:pPr>
        <w:jc w:val="both"/>
        <w:rPr>
          <w:rFonts w:ascii="Arial" w:eastAsia="Century Gothic" w:hAnsi="Arial" w:cs="Arial"/>
          <w:color w:val="000000"/>
          <w:sz w:val="28"/>
          <w:szCs w:val="28"/>
        </w:rPr>
      </w:pPr>
      <w:r w:rsidRPr="003F4829">
        <w:rPr>
          <w:rFonts w:ascii="Arial" w:eastAsia="Century Gothic" w:hAnsi="Arial" w:cs="Arial"/>
          <w:color w:val="000000"/>
          <w:sz w:val="28"/>
          <w:szCs w:val="28"/>
        </w:rPr>
        <w:t xml:space="preserve">La infraestructura actual se ubica en el polígono 02 del CARE. El terreno comprende 16 mil metros cuadrados, en los cuales se ubicará la cancha principal, de 10 mil 168 metros cuadrados (80.7 por 126 metros) de pasto sintético y área de gradas con aprovechamiento de espacios bajo las mismas de 3 mil 464 metros cuadrados (31.9 por 108.6 metros). </w:t>
      </w:r>
    </w:p>
    <w:p w:rsidR="003F4829" w:rsidRPr="003F4829" w:rsidRDefault="003F4829" w:rsidP="003F4829">
      <w:pPr>
        <w:jc w:val="both"/>
        <w:rPr>
          <w:rFonts w:ascii="Arial" w:eastAsia="Century Gothic" w:hAnsi="Arial" w:cs="Arial"/>
          <w:color w:val="000000"/>
          <w:sz w:val="28"/>
          <w:szCs w:val="28"/>
        </w:rPr>
      </w:pPr>
    </w:p>
    <w:p w:rsidR="003F4829" w:rsidRDefault="003F4829" w:rsidP="003F4829">
      <w:pPr>
        <w:jc w:val="both"/>
        <w:rPr>
          <w:rFonts w:ascii="Arial" w:eastAsia="Century Gothic" w:hAnsi="Arial" w:cs="Arial"/>
          <w:color w:val="000000"/>
          <w:sz w:val="28"/>
          <w:szCs w:val="28"/>
        </w:rPr>
      </w:pPr>
      <w:r w:rsidRPr="003F4829">
        <w:rPr>
          <w:rFonts w:ascii="Arial" w:eastAsia="Century Gothic" w:hAnsi="Arial" w:cs="Arial"/>
          <w:color w:val="000000"/>
          <w:sz w:val="28"/>
          <w:szCs w:val="28"/>
        </w:rPr>
        <w:t>Tendrá capacidad para 4 mil 547 personas en total, considerando a 2 mil 500 espectadores sentados y 16 espacios para personas en sillas de ruedas. Se estima que beneficiará a 12 mil 542 atletas.</w:t>
      </w:r>
    </w:p>
    <w:p w:rsidR="003F4829" w:rsidRDefault="003F4829" w:rsidP="003F4829">
      <w:pPr>
        <w:jc w:val="both"/>
        <w:rPr>
          <w:rFonts w:ascii="Arial" w:eastAsia="Century Gothic" w:hAnsi="Arial" w:cs="Arial"/>
          <w:color w:val="000000"/>
          <w:sz w:val="28"/>
          <w:szCs w:val="28"/>
        </w:rPr>
      </w:pPr>
    </w:p>
    <w:p w:rsidR="003F4829" w:rsidRDefault="003F4829" w:rsidP="003F4829">
      <w:pPr>
        <w:jc w:val="both"/>
        <w:rPr>
          <w:rFonts w:ascii="Arial" w:eastAsia="Century Gothic" w:hAnsi="Arial" w:cs="Arial"/>
          <w:color w:val="000000"/>
          <w:sz w:val="28"/>
          <w:szCs w:val="28"/>
        </w:rPr>
      </w:pPr>
    </w:p>
    <w:sectPr w:rsidR="003F4829">
      <w:headerReference w:type="default" r:id="rId8"/>
      <w:footerReference w:type="default" r:id="rId9"/>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5649" w:rsidRDefault="00FB4BF0">
      <w:r>
        <w:separator/>
      </w:r>
    </w:p>
  </w:endnote>
  <w:endnote w:type="continuationSeparator" w:id="0">
    <w:p w:rsidR="000F5649" w:rsidRDefault="00FB4B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2DE631BA-E31A-49A5-915C-D4C3D3D53210}"/>
    <w:embedBold r:id="rId2" w:fontKey="{6510B1EC-A5A6-40C0-BFC1-ABC0F18AEAEF}"/>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embedRegular r:id="rId3" w:fontKey="{0B4B0CD3-611B-4780-8C3C-58513F94DF40}"/>
  </w:font>
  <w:font w:name="Georgia">
    <w:panose1 w:val="02040502050405020303"/>
    <w:charset w:val="00"/>
    <w:family w:val="roman"/>
    <w:pitch w:val="variable"/>
    <w:sig w:usb0="00000287" w:usb1="00000000" w:usb2="00000000" w:usb3="00000000" w:csb0="0000009F" w:csb1="00000000"/>
    <w:embedItalic r:id="rId4" w:fontKey="{C4197889-84CB-4668-9BF9-E147464523B3}"/>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5" w:fontKey="{C62DFE90-813A-449B-822D-B7670E678D4E}"/>
    <w:embedBold r:id="rId6" w:fontKey="{A78892D1-E457-42BC-A80E-40711896A338}"/>
    <w:embedItalic r:id="rId7" w:fontKey="{CD147EB7-2C27-414F-92CE-FF12093E63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CDE" w:rsidRDefault="00FB4BF0">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simplePos x="0" y="0"/>
          <wp:positionH relativeFrom="column">
            <wp:posOffset>-1142996</wp:posOffset>
          </wp:positionH>
          <wp:positionV relativeFrom="paragraph">
            <wp:posOffset>32384</wp:posOffset>
          </wp:positionV>
          <wp:extent cx="7783830" cy="1337945"/>
          <wp:effectExtent l="0" t="0" r="0" b="0"/>
          <wp:wrapNone/>
          <wp:docPr id="2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rsidR="00056CDE" w:rsidRDefault="00056CDE">
    <w:pPr>
      <w:pBdr>
        <w:top w:val="nil"/>
        <w:left w:val="nil"/>
        <w:bottom w:val="nil"/>
        <w:right w:val="nil"/>
        <w:between w:val="nil"/>
      </w:pBdr>
      <w:tabs>
        <w:tab w:val="center" w:pos="4320"/>
        <w:tab w:val="right" w:pos="8640"/>
      </w:tabs>
      <w:rPr>
        <w:color w:val="000000"/>
      </w:rPr>
    </w:pPr>
  </w:p>
  <w:p w:rsidR="00056CDE" w:rsidRDefault="00056CDE">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5649" w:rsidRDefault="00FB4BF0">
      <w:r>
        <w:separator/>
      </w:r>
    </w:p>
  </w:footnote>
  <w:footnote w:type="continuationSeparator" w:id="0">
    <w:p w:rsidR="000F5649" w:rsidRDefault="00FB4B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CDE" w:rsidRDefault="00FB4BF0">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simplePos x="0" y="0"/>
          <wp:positionH relativeFrom="column">
            <wp:posOffset>-1151887</wp:posOffset>
          </wp:positionH>
          <wp:positionV relativeFrom="paragraph">
            <wp:posOffset>-1170302</wp:posOffset>
          </wp:positionV>
          <wp:extent cx="7792278" cy="12834818"/>
          <wp:effectExtent l="0" t="0" r="0" b="0"/>
          <wp:wrapNone/>
          <wp:docPr id="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3613DF"/>
    <w:multiLevelType w:val="hybridMultilevel"/>
    <w:tmpl w:val="0388E1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E711A59"/>
    <w:multiLevelType w:val="hybridMultilevel"/>
    <w:tmpl w:val="E9E6B7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8EA7E79"/>
    <w:multiLevelType w:val="hybridMultilevel"/>
    <w:tmpl w:val="2F507B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63245E9"/>
    <w:multiLevelType w:val="hybridMultilevel"/>
    <w:tmpl w:val="8B1ACB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CC86461"/>
    <w:multiLevelType w:val="hybridMultilevel"/>
    <w:tmpl w:val="3758B932"/>
    <w:lvl w:ilvl="0" w:tplc="7F3CAE7C">
      <w:start w:val="1"/>
      <w:numFmt w:val="decimal"/>
      <w:lvlText w:val="%1."/>
      <w:lvlJc w:val="left"/>
      <w:pPr>
        <w:ind w:left="720" w:hanging="360"/>
      </w:pPr>
      <w:rPr>
        <w:b w:val="0"/>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0"/>
  </w:num>
  <w:num w:numId="2">
    <w:abstractNumId w:val="2"/>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CDE"/>
    <w:rsid w:val="00056CDE"/>
    <w:rsid w:val="00070648"/>
    <w:rsid w:val="000F5649"/>
    <w:rsid w:val="001A33D5"/>
    <w:rsid w:val="00212376"/>
    <w:rsid w:val="002203FC"/>
    <w:rsid w:val="00284766"/>
    <w:rsid w:val="002A60B2"/>
    <w:rsid w:val="002D4A70"/>
    <w:rsid w:val="003F4829"/>
    <w:rsid w:val="00422DAA"/>
    <w:rsid w:val="0048294C"/>
    <w:rsid w:val="004C29DF"/>
    <w:rsid w:val="00547303"/>
    <w:rsid w:val="00593BF9"/>
    <w:rsid w:val="006672CE"/>
    <w:rsid w:val="0088346E"/>
    <w:rsid w:val="00890829"/>
    <w:rsid w:val="00A9240B"/>
    <w:rsid w:val="00AF60BA"/>
    <w:rsid w:val="00E93C70"/>
    <w:rsid w:val="00EC10A6"/>
    <w:rsid w:val="00EC7FA1"/>
    <w:rsid w:val="00FB4B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A414C6-B8F3-4292-B988-4437F5575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E83348"/>
    <w:pPr>
      <w:tabs>
        <w:tab w:val="center" w:pos="4320"/>
        <w:tab w:val="right" w:pos="8640"/>
      </w:tabs>
    </w:pPr>
  </w:style>
  <w:style w:type="character" w:customStyle="1" w:styleId="EncabezadoCar">
    <w:name w:val="Encabezado Car"/>
    <w:basedOn w:val="Fuentedeprrafopredeter"/>
    <w:link w:val="Encabezado"/>
    <w:uiPriority w:val="99"/>
    <w:rsid w:val="00E83348"/>
  </w:style>
  <w:style w:type="paragraph" w:styleId="Piedepgina">
    <w:name w:val="footer"/>
    <w:basedOn w:val="Normal"/>
    <w:link w:val="PiedepginaCar"/>
    <w:uiPriority w:val="99"/>
    <w:unhideWhenUsed/>
    <w:rsid w:val="00E83348"/>
    <w:pPr>
      <w:tabs>
        <w:tab w:val="center" w:pos="4320"/>
        <w:tab w:val="right" w:pos="8640"/>
      </w:tabs>
    </w:pPr>
  </w:style>
  <w:style w:type="character" w:customStyle="1" w:styleId="PiedepginaCar">
    <w:name w:val="Pie de página Car"/>
    <w:basedOn w:val="Fuentedeprrafopredeter"/>
    <w:link w:val="Piedepgina"/>
    <w:uiPriority w:val="99"/>
    <w:rsid w:val="00E83348"/>
  </w:style>
  <w:style w:type="paragraph" w:styleId="Textodeglobo">
    <w:name w:val="Balloon Text"/>
    <w:basedOn w:val="Normal"/>
    <w:link w:val="TextodegloboCar"/>
    <w:uiPriority w:val="99"/>
    <w:semiHidden/>
    <w:unhideWhenUsed/>
    <w:rsid w:val="00E8334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83348"/>
    <w:rPr>
      <w:rFonts w:ascii="Lucida Grande" w:hAnsi="Lucida Grande" w:cs="Lucida Grande"/>
      <w:sz w:val="18"/>
      <w:szCs w:val="18"/>
    </w:rPr>
  </w:style>
  <w:style w:type="paragraph" w:styleId="Prrafodelista">
    <w:name w:val="List Paragraph"/>
    <w:basedOn w:val="Normal"/>
    <w:uiPriority w:val="34"/>
    <w:qFormat/>
    <w:rsid w:val="00166902"/>
    <w:pPr>
      <w:spacing w:after="200" w:line="276" w:lineRule="auto"/>
      <w:ind w:left="720"/>
      <w:contextualSpacing/>
    </w:pPr>
    <w:rPr>
      <w:rFonts w:ascii="Calibri" w:eastAsia="Times New Roman" w:hAnsi="Calibri" w:cs="Times New Roman"/>
      <w:sz w:val="22"/>
      <w:szCs w:val="22"/>
    </w:rPr>
  </w:style>
  <w:style w:type="character" w:styleId="Textoennegrita">
    <w:name w:val="Strong"/>
    <w:basedOn w:val="Fuentedeprrafopredeter"/>
    <w:uiPriority w:val="22"/>
    <w:qFormat/>
    <w:rsid w:val="00162279"/>
    <w:rPr>
      <w:b/>
      <w:bCs/>
    </w:rPr>
  </w:style>
  <w:style w:type="character" w:styleId="Hipervnculo">
    <w:name w:val="Hyperlink"/>
    <w:basedOn w:val="Fuentedeprrafopredeter"/>
    <w:unhideWhenUsed/>
    <w:rsid w:val="00B717D0"/>
    <w:rPr>
      <w:rFonts w:cs="Times New Roman"/>
      <w:color w:val="0000FF"/>
      <w:u w:val="single"/>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226667">
      <w:bodyDiv w:val="1"/>
      <w:marLeft w:val="0"/>
      <w:marRight w:val="0"/>
      <w:marTop w:val="0"/>
      <w:marBottom w:val="0"/>
      <w:divBdr>
        <w:top w:val="none" w:sz="0" w:space="0" w:color="auto"/>
        <w:left w:val="none" w:sz="0" w:space="0" w:color="auto"/>
        <w:bottom w:val="none" w:sz="0" w:space="0" w:color="auto"/>
        <w:right w:val="none" w:sz="0" w:space="0" w:color="auto"/>
      </w:divBdr>
    </w:div>
    <w:div w:id="1725903792">
      <w:bodyDiv w:val="1"/>
      <w:marLeft w:val="0"/>
      <w:marRight w:val="0"/>
      <w:marTop w:val="0"/>
      <w:marBottom w:val="0"/>
      <w:divBdr>
        <w:top w:val="none" w:sz="0" w:space="0" w:color="auto"/>
        <w:left w:val="none" w:sz="0" w:space="0" w:color="auto"/>
        <w:bottom w:val="none" w:sz="0" w:space="0" w:color="auto"/>
        <w:right w:val="none" w:sz="0" w:space="0" w:color="auto"/>
      </w:divBdr>
    </w:div>
    <w:div w:id="21128967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DYzJ9Ca7tSIupMAmIk3NU3ErDA==">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389</Words>
  <Characters>2145</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Marlene Miranda</dc:creator>
  <cp:lastModifiedBy>Francisco Javier Lugo Macias</cp:lastModifiedBy>
  <cp:revision>2</cp:revision>
  <dcterms:created xsi:type="dcterms:W3CDTF">2025-12-14T20:06:00Z</dcterms:created>
  <dcterms:modified xsi:type="dcterms:W3CDTF">2025-12-14T20:06:00Z</dcterms:modified>
</cp:coreProperties>
</file>