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88A9E84" w:rsidR="009C0D7E" w:rsidRPr="004667B8" w:rsidRDefault="00877D5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CP/1586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A709DF8" w:rsidR="009C0D7E" w:rsidRDefault="00D83C2E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B0C1E">
        <w:rPr>
          <w:rFonts w:ascii="Arial" w:hAnsi="Arial" w:cs="Arial"/>
          <w:sz w:val="22"/>
          <w:lang w:val="es-ES"/>
        </w:rPr>
        <w:t>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02A97479" w:rsidR="009D118E" w:rsidRDefault="00877D5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877D51">
        <w:rPr>
          <w:rFonts w:ascii="Arial" w:hAnsi="Arial" w:cs="Arial"/>
          <w:b/>
          <w:sz w:val="28"/>
          <w:szCs w:val="28"/>
        </w:rPr>
        <w:t>ENCABEZA GOBERNADOR 15ª SESIÓN ORDINARIA DEL CONSEJO NUEVO LEÓN PARA LA PLANEACIÓN ESTRATÉGICA</w:t>
      </w:r>
    </w:p>
    <w:p w14:paraId="39E5FAB5" w14:textId="77777777" w:rsidR="00877D51" w:rsidRDefault="00877D5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2890E35" w14:textId="1229BD40" w:rsidR="00877D51" w:rsidRPr="00877D51" w:rsidRDefault="00877D51" w:rsidP="00877D5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877D51">
        <w:rPr>
          <w:rFonts w:ascii="Arial" w:hAnsi="Arial" w:cs="Arial"/>
          <w:i/>
          <w:sz w:val="24"/>
          <w:szCs w:val="24"/>
        </w:rPr>
        <w:t xml:space="preserve">Destaca Samuel García la importancia que el Consejo tenga un enfoque particular en los temas de energía y agua, tanto en la estructura de comisiones como en su Plan Estratégico. </w:t>
      </w:r>
    </w:p>
    <w:p w14:paraId="27C5D506" w14:textId="664DF153" w:rsidR="00B07242" w:rsidRDefault="00877D51" w:rsidP="00877D5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877D51">
        <w:rPr>
          <w:rFonts w:ascii="Arial" w:hAnsi="Arial" w:cs="Arial"/>
          <w:i/>
          <w:sz w:val="24"/>
          <w:szCs w:val="24"/>
        </w:rPr>
        <w:t>“Hoy Nuevo León es el primer lugar en 41 indicadores. Nunca en la historia de Nuevo León habíamos tenido tantos arriba, y hay algunos que son contundentes: seguridad, ingreso, educación, salud”, refirió el Mandatario estatal.</w:t>
      </w:r>
    </w:p>
    <w:p w14:paraId="572FFC61" w14:textId="77777777" w:rsidR="00877D51" w:rsidRDefault="00877D51" w:rsidP="00C90637">
      <w:pPr>
        <w:jc w:val="both"/>
        <w:rPr>
          <w:rFonts w:ascii="Arial" w:hAnsi="Arial" w:cs="Arial"/>
          <w:b/>
          <w:sz w:val="28"/>
          <w:szCs w:val="28"/>
        </w:rPr>
      </w:pPr>
    </w:p>
    <w:p w14:paraId="38F31EFE" w14:textId="26782865" w:rsidR="00877D51" w:rsidRPr="00877D51" w:rsidRDefault="000D7421" w:rsidP="00877D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877D51" w:rsidRPr="00877D51">
        <w:rPr>
          <w:rFonts w:ascii="Arial" w:hAnsi="Arial" w:cs="Arial"/>
          <w:sz w:val="28"/>
          <w:szCs w:val="28"/>
        </w:rPr>
        <w:t xml:space="preserve">El Gobernador del Estado, Samuel Alejandro García Sepúlveda encabezó la 15ª Sesión Ordinaria del Consejo Nuevo León para la Planeación Estratégica, donde propuso a los integrantes del órgano consultivo la creación de dos comisiones más, la de Energía y Agua. </w:t>
      </w:r>
    </w:p>
    <w:p w14:paraId="61F8BC41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1E5AFC7B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t xml:space="preserve">Acompañado del Secretario General de Gobierno, Miguel Ángel Flores Serna; del presidente del Consejo Nuevo León, Andrés Garza Herrera y de la Secretaria Técnica del CONL, Ana Fernanda Hierro, el Mandatario estatal destacó la importancia de que el Consejo tenga un enfoque particular en los temas de energía y agua, tanto en la estructura de comisiones como en su Plan Estratégico. </w:t>
      </w:r>
    </w:p>
    <w:p w14:paraId="2394BF9F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1C87EE70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t xml:space="preserve">“Hoy Nuevo León es el primer lugar en 41 indicadores. Nunca en la historia de Nuevo León habíamos tenido tantos arriba, y hay algunos que son contundentes: seguridad, ingreso, educación, salud”, dijo. </w:t>
      </w:r>
    </w:p>
    <w:p w14:paraId="25D2F097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2864A9A6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lastRenderedPageBreak/>
        <w:t>“Si el siguiente gobierno ya tiene resuelta la seguridad, el agua, la energía, la movilidad, el Estado va a seguir siendo el número uno”, expresó el Gobernador.</w:t>
      </w:r>
    </w:p>
    <w:p w14:paraId="38CD0226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2BD8322A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t xml:space="preserve">En la Sesión Ordinaria de Consejo Nuevo León, las presidencias de la organización compartieron su enfoque en proyectos transversales que potencien la innovación al servicio de problemas públicos complejos. </w:t>
      </w:r>
    </w:p>
    <w:p w14:paraId="20093E3E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1DA580DB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t xml:space="preserve">Anunciaron las acciones de Consejo Nuevo León para la productividad y competitividad, una serie de herramientas que buscan asegurar la alienación, sostenibilidad y exploración de la vocación económica de Nuevo León. </w:t>
      </w:r>
    </w:p>
    <w:p w14:paraId="714D0B1A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33AFD178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t>Entre ellas, destaca una estrategia binacional Nuevo León-Texas para fortalecer la integración económica y productiva y la identificación de habilitadores para el bienestar social, como energía, seguridad y movilidad.</w:t>
      </w:r>
    </w:p>
    <w:p w14:paraId="7B03A728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56309D12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t>En temas de seguridad, Consejo Nuevo León está aplicando un instrumento de medición para diagnosticar y fortalecer el modelo de justicia cívica de 8 municipios.</w:t>
      </w:r>
    </w:p>
    <w:p w14:paraId="220698FA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722775B3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t xml:space="preserve">Los instrumentos permitirán una mejor coordinación metropolitana alrededor de la justicia cívica y son el resultado de análisis, entrevistas con actores clave, talleres participativos y un estudio piloto en General Escobedo. </w:t>
      </w:r>
    </w:p>
    <w:p w14:paraId="6EDB4DC9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6E43F84D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t xml:space="preserve">Se comentaron también los avances de Patrimonio Vivo, un proyecto de conservación de patrimonio con la cultura al centro basado en experiencias sostenibles de turismo. </w:t>
      </w:r>
    </w:p>
    <w:p w14:paraId="40998B8C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5D8B5126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t xml:space="preserve">Patrimonio Vivo creará cadenas de valor y mostrará los impactos de la demanda de servicios turísticos en la economía del estado. </w:t>
      </w:r>
    </w:p>
    <w:p w14:paraId="44B51019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71375B22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lastRenderedPageBreak/>
        <w:t xml:space="preserve">Consejo Nuevo León se enfocará en proyectos adicionales alrededor de los cuidados y las personas en situación de calle en la ZMM, en fortalecer la coordinación metropolitana, y en robustecer las trayectorias educativas de primera infancia y la salud materna e infantil. </w:t>
      </w:r>
    </w:p>
    <w:p w14:paraId="73B00F33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44440E70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t>“Tenemos un año con bastantes retos. Hoy se ve que la estructura de Consejo Nuevo León, con el engranaje de comisiones con Secretarías, empieza a emanar proyectos de cada vez más trascendencia, el resultado de iniciativas claras y concretas,” dijo Andrés Garza Herrera, Presidente Ejecutivo de Consejo Nuevo León.</w:t>
      </w:r>
    </w:p>
    <w:p w14:paraId="01EAC2B9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263CD321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t>“Nuestro gran reto es convencernos y convencerlos que somos un aliado verdaderamente con músculo para la planeación, y que podemos asegurar que hagan mejor su trabajo y dejen un legado de su Gobierno para los siguientes años,” agregó.</w:t>
      </w:r>
    </w:p>
    <w:p w14:paraId="067C5B02" w14:textId="77777777" w:rsidR="00877D51" w:rsidRPr="00877D51" w:rsidRDefault="00877D51" w:rsidP="00877D51">
      <w:pPr>
        <w:jc w:val="both"/>
        <w:rPr>
          <w:rFonts w:ascii="Arial" w:hAnsi="Arial" w:cs="Arial"/>
          <w:sz w:val="28"/>
          <w:szCs w:val="28"/>
        </w:rPr>
      </w:pPr>
    </w:p>
    <w:p w14:paraId="742FC971" w14:textId="6BBC00D0" w:rsidR="00324AF2" w:rsidRPr="00324AF2" w:rsidRDefault="00877D51" w:rsidP="00877D51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877D51">
        <w:rPr>
          <w:rFonts w:ascii="Arial" w:hAnsi="Arial" w:cs="Arial"/>
          <w:sz w:val="28"/>
          <w:szCs w:val="28"/>
        </w:rPr>
        <w:t>En la 15ª Sesión Ordinaria del Consejo Nuevo León para la Planeación Estratégica participaron funcionarios del Gobierno del Estado e integrantes de este Consejo.</w:t>
      </w:r>
    </w:p>
    <w:sectPr w:rsidR="00324AF2" w:rsidRPr="00324AF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CC521" w14:textId="77777777" w:rsidR="00D72585" w:rsidRDefault="00D72585" w:rsidP="00E83348">
      <w:r>
        <w:separator/>
      </w:r>
    </w:p>
  </w:endnote>
  <w:endnote w:type="continuationSeparator" w:id="0">
    <w:p w14:paraId="4677C139" w14:textId="77777777" w:rsidR="00D72585" w:rsidRDefault="00D7258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1724A" w14:textId="77777777" w:rsidR="00D72585" w:rsidRDefault="00D72585" w:rsidP="00E83348">
      <w:r>
        <w:separator/>
      </w:r>
    </w:p>
  </w:footnote>
  <w:footnote w:type="continuationSeparator" w:id="0">
    <w:p w14:paraId="031793E7" w14:textId="77777777" w:rsidR="00D72585" w:rsidRDefault="00D7258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4A33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24AF2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3535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34502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955DB"/>
    <w:rsid w:val="006A4DCB"/>
    <w:rsid w:val="006B4960"/>
    <w:rsid w:val="006C139B"/>
    <w:rsid w:val="006C4920"/>
    <w:rsid w:val="006F3D52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77D51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3C2E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6C440A-207D-4EA5-BD0E-EE4A6201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2025-11-18T18:07:00Z</dcterms:created>
  <dcterms:modified xsi:type="dcterms:W3CDTF">2025-11-18T18:52:00Z</dcterms:modified>
</cp:coreProperties>
</file>