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4583C679" w:rsidR="004409AA" w:rsidRPr="004667B8" w:rsidRDefault="004409AA" w:rsidP="004409AA">
      <w:pPr>
        <w:jc w:val="right"/>
        <w:rPr>
          <w:rFonts w:ascii="Arial" w:hAnsi="Arial" w:cs="Arial"/>
          <w:b/>
          <w:sz w:val="22"/>
          <w:lang w:val="es-ES"/>
        </w:rPr>
      </w:pPr>
      <w:r>
        <w:rPr>
          <w:rFonts w:ascii="Arial" w:hAnsi="Arial" w:cs="Arial"/>
          <w:b/>
          <w:sz w:val="22"/>
          <w:lang w:val="es-ES"/>
        </w:rPr>
        <w:t>CP/</w:t>
      </w:r>
      <w:r w:rsidR="00A64EE1">
        <w:rPr>
          <w:rFonts w:ascii="Arial" w:hAnsi="Arial" w:cs="Arial"/>
          <w:b/>
          <w:sz w:val="22"/>
          <w:lang w:val="es-ES"/>
        </w:rPr>
        <w:t>1392</w:t>
      </w:r>
      <w:r>
        <w:rPr>
          <w:rFonts w:ascii="Arial" w:hAnsi="Arial" w:cs="Arial"/>
          <w:b/>
          <w:sz w:val="22"/>
          <w:lang w:val="es-ES"/>
        </w:rPr>
        <w:t>/2025</w:t>
      </w:r>
    </w:p>
    <w:p w14:paraId="1BD31F0F" w14:textId="53B526C5" w:rsidR="004409AA" w:rsidRDefault="00685C7F" w:rsidP="004409AA">
      <w:pPr>
        <w:jc w:val="right"/>
        <w:rPr>
          <w:rFonts w:ascii="Arial" w:hAnsi="Arial" w:cs="Arial"/>
          <w:sz w:val="22"/>
          <w:lang w:val="es-ES"/>
        </w:rPr>
      </w:pPr>
      <w:r>
        <w:rPr>
          <w:rFonts w:ascii="Arial" w:hAnsi="Arial" w:cs="Arial"/>
          <w:sz w:val="22"/>
          <w:lang w:val="es-ES"/>
        </w:rPr>
        <w:t>14</w:t>
      </w:r>
      <w:r w:rsidR="004409AA">
        <w:rPr>
          <w:rFonts w:ascii="Arial" w:hAnsi="Arial" w:cs="Arial"/>
          <w:sz w:val="22"/>
          <w:lang w:val="es-ES"/>
        </w:rPr>
        <w:t xml:space="preserve"> de octubre de 2025</w:t>
      </w:r>
    </w:p>
    <w:p w14:paraId="038624DB" w14:textId="77777777" w:rsidR="004409AA" w:rsidRDefault="004409AA" w:rsidP="004409AA">
      <w:pPr>
        <w:jc w:val="right"/>
        <w:rPr>
          <w:rFonts w:ascii="Arial" w:hAnsi="Arial" w:cs="Arial"/>
          <w:sz w:val="22"/>
          <w:lang w:val="es-ES"/>
        </w:rPr>
      </w:pPr>
    </w:p>
    <w:p w14:paraId="64628407" w14:textId="77777777" w:rsidR="00930161" w:rsidRPr="00930161" w:rsidRDefault="00930161" w:rsidP="00B80254">
      <w:pPr>
        <w:jc w:val="center"/>
        <w:rPr>
          <w:rFonts w:ascii="Arial" w:eastAsia="Arial" w:hAnsi="Arial" w:cs="Arial"/>
          <w:b/>
          <w:sz w:val="28"/>
          <w:szCs w:val="28"/>
        </w:rPr>
      </w:pPr>
      <w:bookmarkStart w:id="0" w:name="_heading=h.vavvccv1zyzw" w:colFirst="0" w:colLast="0"/>
      <w:bookmarkEnd w:id="0"/>
      <w:r w:rsidRPr="00930161">
        <w:rPr>
          <w:rFonts w:ascii="Arial" w:eastAsia="Arial" w:hAnsi="Arial" w:cs="Arial"/>
          <w:b/>
          <w:sz w:val="28"/>
          <w:szCs w:val="28"/>
        </w:rPr>
        <w:t>ANUNCIA GOBIERNO DE NUEVO LEÓN MÁS DE 3,000 MDD EN INVERSIÓN DEL GRUPO INMOBILIARIO MONTERREY</w:t>
      </w:r>
    </w:p>
    <w:p w14:paraId="326FDC1B" w14:textId="77777777" w:rsidR="00930161" w:rsidRPr="00930161" w:rsidRDefault="00930161" w:rsidP="00B80254">
      <w:pPr>
        <w:jc w:val="center"/>
        <w:rPr>
          <w:rFonts w:ascii="Arial" w:eastAsia="Arial" w:hAnsi="Arial" w:cs="Arial"/>
          <w:b/>
          <w:sz w:val="28"/>
          <w:szCs w:val="28"/>
        </w:rPr>
      </w:pPr>
    </w:p>
    <w:p w14:paraId="085BD04D" w14:textId="7C4982D6" w:rsidR="00930161" w:rsidRPr="00B80254" w:rsidRDefault="00930161" w:rsidP="00B80254">
      <w:pPr>
        <w:pStyle w:val="Prrafodelista"/>
        <w:numPr>
          <w:ilvl w:val="0"/>
          <w:numId w:val="32"/>
        </w:numPr>
        <w:jc w:val="both"/>
        <w:rPr>
          <w:rFonts w:ascii="Arial" w:eastAsia="Arial" w:hAnsi="Arial" w:cs="Arial"/>
          <w:i/>
        </w:rPr>
      </w:pPr>
      <w:r w:rsidRPr="00B80254">
        <w:rPr>
          <w:rFonts w:ascii="Arial" w:eastAsia="Arial" w:hAnsi="Arial" w:cs="Arial"/>
          <w:i/>
        </w:rPr>
        <w:t>Encabeza Gobernador Samuel García presentación de futuros complejos comerciales en Escobedo y San Pedro Garza García.</w:t>
      </w:r>
    </w:p>
    <w:p w14:paraId="4552E14E" w14:textId="72ACCDCF" w:rsidR="00930161" w:rsidRPr="00B80254" w:rsidRDefault="00930161" w:rsidP="00B80254">
      <w:pPr>
        <w:pStyle w:val="Prrafodelista"/>
        <w:numPr>
          <w:ilvl w:val="0"/>
          <w:numId w:val="32"/>
        </w:numPr>
        <w:jc w:val="both"/>
        <w:rPr>
          <w:rFonts w:ascii="Arial" w:eastAsia="Arial" w:hAnsi="Arial" w:cs="Arial"/>
          <w:i/>
        </w:rPr>
      </w:pPr>
      <w:r w:rsidRPr="00B80254">
        <w:rPr>
          <w:rFonts w:ascii="Arial" w:eastAsia="Arial" w:hAnsi="Arial" w:cs="Arial"/>
          <w:i/>
        </w:rPr>
        <w:t xml:space="preserve">Suman más de 104 billones de dólares en IED en lo que va del sexenio. </w:t>
      </w:r>
    </w:p>
    <w:p w14:paraId="179A442E" w14:textId="208E0A7B" w:rsidR="00930161" w:rsidRPr="00B80254" w:rsidRDefault="00930161" w:rsidP="00B80254">
      <w:pPr>
        <w:pStyle w:val="Prrafodelista"/>
        <w:numPr>
          <w:ilvl w:val="0"/>
          <w:numId w:val="32"/>
        </w:numPr>
        <w:jc w:val="both"/>
        <w:rPr>
          <w:rFonts w:ascii="Arial" w:eastAsia="Arial" w:hAnsi="Arial" w:cs="Arial"/>
          <w:i/>
        </w:rPr>
      </w:pPr>
      <w:r w:rsidRPr="00B80254">
        <w:rPr>
          <w:rFonts w:ascii="Arial" w:eastAsia="Arial" w:hAnsi="Arial" w:cs="Arial"/>
          <w:i/>
        </w:rPr>
        <w:t>Se trata de los proyectos Complejo Vial Sendero-Las Torres, Centro Urbano Norte (Canadá City Center) y Sultana, con una inversión conjunta superior a 3,000 millones de dólares.</w:t>
      </w:r>
    </w:p>
    <w:p w14:paraId="14366032" w14:textId="4B4620A0" w:rsidR="00930161" w:rsidRPr="00B80254" w:rsidRDefault="00930161" w:rsidP="00B80254">
      <w:pPr>
        <w:pStyle w:val="Prrafodelista"/>
        <w:numPr>
          <w:ilvl w:val="0"/>
          <w:numId w:val="32"/>
        </w:numPr>
        <w:jc w:val="both"/>
        <w:rPr>
          <w:rFonts w:ascii="Arial" w:eastAsia="Arial" w:hAnsi="Arial" w:cs="Arial"/>
          <w:i/>
        </w:rPr>
      </w:pPr>
      <w:r w:rsidRPr="00B80254">
        <w:rPr>
          <w:rFonts w:ascii="Arial" w:eastAsia="Arial" w:hAnsi="Arial" w:cs="Arial"/>
          <w:i/>
        </w:rPr>
        <w:t>La inversión generará más de 20,000 empleos directos y 25,000 indirectos.</w:t>
      </w:r>
    </w:p>
    <w:p w14:paraId="15F63F5F" w14:textId="3483CEB0" w:rsidR="00930161" w:rsidRDefault="00B80254" w:rsidP="00930161">
      <w:pPr>
        <w:jc w:val="both"/>
        <w:rPr>
          <w:rFonts w:ascii="Arial" w:eastAsia="Arial" w:hAnsi="Arial" w:cs="Arial"/>
          <w:sz w:val="28"/>
          <w:szCs w:val="28"/>
        </w:rPr>
      </w:pPr>
      <w:r w:rsidRPr="00B80254">
        <w:rPr>
          <w:rFonts w:ascii="Arial" w:eastAsia="Arial" w:hAnsi="Arial" w:cs="Arial"/>
          <w:b/>
          <w:sz w:val="28"/>
          <w:szCs w:val="28"/>
        </w:rPr>
        <w:t xml:space="preserve">Monterrey, Nuevo León.- </w:t>
      </w:r>
      <w:r w:rsidR="00930161" w:rsidRPr="00930161">
        <w:rPr>
          <w:rFonts w:ascii="Arial" w:eastAsia="Arial" w:hAnsi="Arial" w:cs="Arial"/>
          <w:sz w:val="28"/>
          <w:szCs w:val="28"/>
        </w:rPr>
        <w:t xml:space="preserve">Con la plena confianza de que en Nuevo León se llevan a cabo las obras EN TIEMPO Y FORMA, y con una inversión de más de 3,000 millones de dólares, el Gobierno del Estado anunció tres proyectos del Grupo Inmobiliario Monterrey (GIM), que contemplan desarrollos de inmobiliaria y comercial. </w:t>
      </w:r>
    </w:p>
    <w:p w14:paraId="3F9D09C8" w14:textId="77777777" w:rsidR="00B80254" w:rsidRPr="00930161" w:rsidRDefault="00B80254" w:rsidP="00930161">
      <w:pPr>
        <w:jc w:val="both"/>
        <w:rPr>
          <w:rFonts w:ascii="Arial" w:eastAsia="Arial" w:hAnsi="Arial" w:cs="Arial"/>
          <w:sz w:val="28"/>
          <w:szCs w:val="28"/>
        </w:rPr>
      </w:pPr>
    </w:p>
    <w:p w14:paraId="22E9DEAE"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Los proyectos incluyen el Centro Urbano Norte (Canadá City Center) y el proyecto Sultana y generarán más de 45,000 empleos entre directos e indirectos.</w:t>
      </w:r>
    </w:p>
    <w:p w14:paraId="01107169" w14:textId="77777777" w:rsidR="00930161" w:rsidRPr="00930161" w:rsidRDefault="00930161" w:rsidP="00930161">
      <w:pPr>
        <w:jc w:val="both"/>
        <w:rPr>
          <w:rFonts w:ascii="Arial" w:eastAsia="Arial" w:hAnsi="Arial" w:cs="Arial"/>
          <w:sz w:val="28"/>
          <w:szCs w:val="28"/>
        </w:rPr>
      </w:pPr>
    </w:p>
    <w:p w14:paraId="6EDB8576"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Al encabezar la ceremonia realizada en el Antiguo Patio de Tesorería del Palacio de Gobierno, el Gobernador Samuel Alejandro García Sepúlveda señaló que con este tipo de inversiones Nuevo León reafirma el primer lugar en este y otros rubros.</w:t>
      </w:r>
    </w:p>
    <w:p w14:paraId="769BE22C" w14:textId="77777777" w:rsidR="00930161" w:rsidRPr="00930161" w:rsidRDefault="00930161" w:rsidP="00930161">
      <w:pPr>
        <w:jc w:val="both"/>
        <w:rPr>
          <w:rFonts w:ascii="Arial" w:eastAsia="Arial" w:hAnsi="Arial" w:cs="Arial"/>
          <w:sz w:val="28"/>
          <w:szCs w:val="28"/>
        </w:rPr>
      </w:pPr>
    </w:p>
    <w:p w14:paraId="5540A35A" w14:textId="490E88FC"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 xml:space="preserve">“Gracias a que hay empresarios como </w:t>
      </w:r>
      <w:proofErr w:type="spellStart"/>
      <w:r w:rsidRPr="00930161">
        <w:rPr>
          <w:rFonts w:ascii="Arial" w:eastAsia="Arial" w:hAnsi="Arial" w:cs="Arial"/>
          <w:sz w:val="28"/>
          <w:szCs w:val="28"/>
        </w:rPr>
        <w:t>Eudelio</w:t>
      </w:r>
      <w:proofErr w:type="spellEnd"/>
      <w:r w:rsidR="00C30BFA">
        <w:rPr>
          <w:rFonts w:ascii="Arial" w:eastAsia="Arial" w:hAnsi="Arial" w:cs="Arial"/>
          <w:sz w:val="28"/>
          <w:szCs w:val="28"/>
        </w:rPr>
        <w:t xml:space="preserve"> (</w:t>
      </w:r>
      <w:r w:rsidRPr="00930161">
        <w:rPr>
          <w:rFonts w:ascii="Arial" w:eastAsia="Arial" w:hAnsi="Arial" w:cs="Arial"/>
          <w:sz w:val="28"/>
          <w:szCs w:val="28"/>
        </w:rPr>
        <w:t xml:space="preserve">Garza Mercado),que hay emprendedores, a que hay cámaras, a que hay gobiernos, también se vale felicitar al gobierno federal, a los alcaldes que </w:t>
      </w:r>
      <w:r w:rsidRPr="00930161">
        <w:rPr>
          <w:rFonts w:ascii="Arial" w:eastAsia="Arial" w:hAnsi="Arial" w:cs="Arial"/>
          <w:sz w:val="28"/>
          <w:szCs w:val="28"/>
        </w:rPr>
        <w:lastRenderedPageBreak/>
        <w:t>estamos continuamente viendo el cómo sí, quitando trabas, resolviendo crisis”, aseveró el primer mandatario.</w:t>
      </w:r>
    </w:p>
    <w:p w14:paraId="2BC786CB" w14:textId="77777777" w:rsidR="00930161" w:rsidRPr="00930161" w:rsidRDefault="00930161" w:rsidP="00930161">
      <w:pPr>
        <w:jc w:val="both"/>
        <w:rPr>
          <w:rFonts w:ascii="Arial" w:eastAsia="Arial" w:hAnsi="Arial" w:cs="Arial"/>
          <w:sz w:val="28"/>
          <w:szCs w:val="28"/>
        </w:rPr>
      </w:pPr>
    </w:p>
    <w:p w14:paraId="208ADE15"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 xml:space="preserve">“Y entonces sí, con mucho gusto, anunciamos ya 396 proyectos de inversión extranjera en cuatro años del nuevo </w:t>
      </w:r>
      <w:proofErr w:type="spellStart"/>
      <w:r w:rsidRPr="00930161">
        <w:rPr>
          <w:rFonts w:ascii="Arial" w:eastAsia="Arial" w:hAnsi="Arial" w:cs="Arial"/>
          <w:sz w:val="28"/>
          <w:szCs w:val="28"/>
        </w:rPr>
        <w:t>Nuevo</w:t>
      </w:r>
      <w:proofErr w:type="spellEnd"/>
      <w:r w:rsidRPr="00930161">
        <w:rPr>
          <w:rFonts w:ascii="Arial" w:eastAsia="Arial" w:hAnsi="Arial" w:cs="Arial"/>
          <w:sz w:val="28"/>
          <w:szCs w:val="28"/>
        </w:rPr>
        <w:t xml:space="preserve"> León, más de 400 mil empleos y un monto superior a los 104 billones de dólares de inversión”.</w:t>
      </w:r>
    </w:p>
    <w:p w14:paraId="0A769849" w14:textId="77777777" w:rsidR="00930161" w:rsidRPr="00930161" w:rsidRDefault="00930161" w:rsidP="00930161">
      <w:pPr>
        <w:jc w:val="both"/>
        <w:rPr>
          <w:rFonts w:ascii="Arial" w:eastAsia="Arial" w:hAnsi="Arial" w:cs="Arial"/>
          <w:sz w:val="28"/>
          <w:szCs w:val="28"/>
        </w:rPr>
      </w:pPr>
    </w:p>
    <w:p w14:paraId="02BCD508"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El Complejo Vial Sendero-Las Torres, con una inversión de 1,600 millones de pesos, contempla pasos a desnivel que beneficiarán a más de 700,000 habitantes y mejorarán el tránsito de 215,000 vehículos diarios, generando un ahorro estimado de 5,000 pesos anuales por usuario.</w:t>
      </w:r>
    </w:p>
    <w:p w14:paraId="21454357" w14:textId="77777777" w:rsidR="00930161" w:rsidRPr="00930161" w:rsidRDefault="00930161" w:rsidP="00930161">
      <w:pPr>
        <w:jc w:val="both"/>
        <w:rPr>
          <w:rFonts w:ascii="Arial" w:eastAsia="Arial" w:hAnsi="Arial" w:cs="Arial"/>
          <w:sz w:val="28"/>
          <w:szCs w:val="28"/>
        </w:rPr>
      </w:pPr>
    </w:p>
    <w:p w14:paraId="79351342"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El Centro Urbano Norte, con una inversión de 2,223 millones de dólares, comprende un desarrollo mixto de 270 mil metros cuadrados que incluye centro comercial, oficinas, vivienda, hoteles, hospital y áreas verdes, e impulsará la economía local con 12 mil empleos directos.</w:t>
      </w:r>
    </w:p>
    <w:p w14:paraId="0430B3BB" w14:textId="77777777" w:rsidR="00930161" w:rsidRPr="00930161" w:rsidRDefault="00930161" w:rsidP="00930161">
      <w:pPr>
        <w:jc w:val="both"/>
        <w:rPr>
          <w:rFonts w:ascii="Arial" w:eastAsia="Arial" w:hAnsi="Arial" w:cs="Arial"/>
          <w:sz w:val="28"/>
          <w:szCs w:val="28"/>
        </w:rPr>
      </w:pPr>
    </w:p>
    <w:p w14:paraId="5B6BBE03"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Por su parte, el proyecto Sultana, con inversión de 856 millones de dólares, fortalecerá la vocación de San Pedro Garza García como polo de innovación urbana y turismo de alto nivel, integrando centro comercial, auditorio, torres corporativas, hotel y residencias, bajo un modelo de eficiencia hídrica y energética.</w:t>
      </w:r>
    </w:p>
    <w:p w14:paraId="4F6551F4" w14:textId="77777777" w:rsidR="00930161" w:rsidRPr="00930161" w:rsidRDefault="00930161" w:rsidP="00930161">
      <w:pPr>
        <w:jc w:val="both"/>
        <w:rPr>
          <w:rFonts w:ascii="Arial" w:eastAsia="Arial" w:hAnsi="Arial" w:cs="Arial"/>
          <w:sz w:val="28"/>
          <w:szCs w:val="28"/>
        </w:rPr>
      </w:pPr>
    </w:p>
    <w:p w14:paraId="7D05E7D0" w14:textId="77777777" w:rsidR="00930161" w:rsidRPr="00930161" w:rsidRDefault="00930161" w:rsidP="00930161">
      <w:pPr>
        <w:jc w:val="both"/>
        <w:rPr>
          <w:rFonts w:ascii="Arial" w:eastAsia="Arial" w:hAnsi="Arial" w:cs="Arial"/>
          <w:sz w:val="28"/>
          <w:szCs w:val="28"/>
        </w:rPr>
      </w:pPr>
      <w:r w:rsidRPr="00930161">
        <w:rPr>
          <w:rFonts w:ascii="Arial" w:eastAsia="Arial" w:hAnsi="Arial" w:cs="Arial"/>
          <w:sz w:val="28"/>
          <w:szCs w:val="28"/>
        </w:rPr>
        <w:t>La empresa regiomontana, con más de 40 años de experiencia, destacó también que estos proyectos anunciados representan un impulso decisivo para la infraestructura, el desarrollo urbano y la generación de empleos en el estado.</w:t>
      </w:r>
    </w:p>
    <w:p w14:paraId="669AFF29" w14:textId="77777777" w:rsidR="00930161" w:rsidRPr="00930161" w:rsidRDefault="00930161" w:rsidP="00930161">
      <w:pPr>
        <w:jc w:val="both"/>
        <w:rPr>
          <w:rFonts w:ascii="Arial" w:eastAsia="Arial" w:hAnsi="Arial" w:cs="Arial"/>
          <w:sz w:val="28"/>
          <w:szCs w:val="28"/>
        </w:rPr>
      </w:pPr>
    </w:p>
    <w:p w14:paraId="04FFD536" w14:textId="6F43C3DD" w:rsidR="00930161" w:rsidRDefault="00930161" w:rsidP="00930161">
      <w:pPr>
        <w:jc w:val="both"/>
        <w:rPr>
          <w:rFonts w:ascii="Arial" w:eastAsia="Arial" w:hAnsi="Arial" w:cs="Arial"/>
          <w:sz w:val="28"/>
          <w:szCs w:val="28"/>
        </w:rPr>
      </w:pPr>
      <w:r w:rsidRPr="00930161">
        <w:rPr>
          <w:rFonts w:ascii="Arial" w:eastAsia="Arial" w:hAnsi="Arial" w:cs="Arial"/>
          <w:sz w:val="28"/>
          <w:szCs w:val="28"/>
        </w:rPr>
        <w:lastRenderedPageBreak/>
        <w:t xml:space="preserve">Entre los asistentes al evento se contó con la presencia de Miguel Ángel Flores Serna, Secretario General de Gobierno; Betsabé Rocha Nieto, Secretaria de Economía; </w:t>
      </w:r>
      <w:proofErr w:type="spellStart"/>
      <w:r w:rsidRPr="00930161">
        <w:rPr>
          <w:rFonts w:ascii="Arial" w:eastAsia="Arial" w:hAnsi="Arial" w:cs="Arial"/>
          <w:sz w:val="28"/>
          <w:szCs w:val="28"/>
        </w:rPr>
        <w:t>Eudelio</w:t>
      </w:r>
      <w:proofErr w:type="spellEnd"/>
      <w:r w:rsidRPr="00930161">
        <w:rPr>
          <w:rFonts w:ascii="Arial" w:eastAsia="Arial" w:hAnsi="Arial" w:cs="Arial"/>
          <w:sz w:val="28"/>
          <w:szCs w:val="28"/>
        </w:rPr>
        <w:t xml:space="preserve"> Garza Mercado, presidente y director general de GIM; Andrés Mijes Llovera, alcalde de General Escobedo; Juan Pablo </w:t>
      </w:r>
      <w:proofErr w:type="spellStart"/>
      <w:r w:rsidRPr="00930161">
        <w:rPr>
          <w:rFonts w:ascii="Arial" w:eastAsia="Arial" w:hAnsi="Arial" w:cs="Arial"/>
          <w:sz w:val="28"/>
          <w:szCs w:val="28"/>
        </w:rPr>
        <w:t>Castuera</w:t>
      </w:r>
      <w:proofErr w:type="spellEnd"/>
      <w:r w:rsidRPr="00930161">
        <w:rPr>
          <w:rFonts w:ascii="Arial" w:eastAsia="Arial" w:hAnsi="Arial" w:cs="Arial"/>
          <w:sz w:val="28"/>
          <w:szCs w:val="28"/>
        </w:rPr>
        <w:t xml:space="preserve"> Zubieta y Landa, Secretario Ejecutivo del Ayuntamiento de San Pedro Garza García, José Luis Salas Cacho, consejero de Grupo Inmobiliario Monterrey; así como de Emmanuel Loo, Subsecretario de Inversión de Nuevo León.</w:t>
      </w:r>
    </w:p>
    <w:p w14:paraId="3DB1BF7B" w14:textId="77777777" w:rsidR="00930161" w:rsidRDefault="00930161" w:rsidP="00930161">
      <w:pPr>
        <w:jc w:val="both"/>
        <w:rPr>
          <w:rFonts w:ascii="Arial" w:eastAsia="Arial" w:hAnsi="Arial" w:cs="Arial"/>
          <w:sz w:val="28"/>
          <w:szCs w:val="28"/>
        </w:rPr>
      </w:pPr>
    </w:p>
    <w:p w14:paraId="15689D5C" w14:textId="77777777" w:rsidR="00D2221E" w:rsidRDefault="00D2221E" w:rsidP="00D2221E">
      <w:pPr>
        <w:jc w:val="both"/>
        <w:rPr>
          <w:rFonts w:ascii="Arial" w:eastAsia="Arial" w:hAnsi="Arial" w:cs="Arial"/>
          <w:sz w:val="28"/>
          <w:szCs w:val="28"/>
        </w:rPr>
      </w:pPr>
      <w:bookmarkStart w:id="1" w:name="_GoBack"/>
      <w:bookmarkEnd w:id="1"/>
    </w:p>
    <w:sectPr w:rsidR="00D2221E"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12BC8"/>
    <w:multiLevelType w:val="hybridMultilevel"/>
    <w:tmpl w:val="B1546676"/>
    <w:lvl w:ilvl="0" w:tplc="135E53EE">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8672EB"/>
    <w:multiLevelType w:val="multilevel"/>
    <w:tmpl w:val="C1FC6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E555E67"/>
    <w:multiLevelType w:val="hybridMultilevel"/>
    <w:tmpl w:val="9C82A220"/>
    <w:lvl w:ilvl="0" w:tplc="080A000F">
      <w:start w:val="1"/>
      <w:numFmt w:val="decimal"/>
      <w:lvlText w:val="%1."/>
      <w:lvlJc w:val="left"/>
      <w:pPr>
        <w:ind w:left="1217" w:hanging="360"/>
      </w:pPr>
    </w:lvl>
    <w:lvl w:ilvl="1" w:tplc="080A0019" w:tentative="1">
      <w:start w:val="1"/>
      <w:numFmt w:val="lowerLetter"/>
      <w:lvlText w:val="%2."/>
      <w:lvlJc w:val="left"/>
      <w:pPr>
        <w:ind w:left="1937" w:hanging="360"/>
      </w:pPr>
    </w:lvl>
    <w:lvl w:ilvl="2" w:tplc="080A001B" w:tentative="1">
      <w:start w:val="1"/>
      <w:numFmt w:val="lowerRoman"/>
      <w:lvlText w:val="%3."/>
      <w:lvlJc w:val="right"/>
      <w:pPr>
        <w:ind w:left="2657" w:hanging="180"/>
      </w:pPr>
    </w:lvl>
    <w:lvl w:ilvl="3" w:tplc="080A000F" w:tentative="1">
      <w:start w:val="1"/>
      <w:numFmt w:val="decimal"/>
      <w:lvlText w:val="%4."/>
      <w:lvlJc w:val="left"/>
      <w:pPr>
        <w:ind w:left="3377" w:hanging="360"/>
      </w:pPr>
    </w:lvl>
    <w:lvl w:ilvl="4" w:tplc="080A0019" w:tentative="1">
      <w:start w:val="1"/>
      <w:numFmt w:val="lowerLetter"/>
      <w:lvlText w:val="%5."/>
      <w:lvlJc w:val="left"/>
      <w:pPr>
        <w:ind w:left="4097" w:hanging="360"/>
      </w:pPr>
    </w:lvl>
    <w:lvl w:ilvl="5" w:tplc="080A001B" w:tentative="1">
      <w:start w:val="1"/>
      <w:numFmt w:val="lowerRoman"/>
      <w:lvlText w:val="%6."/>
      <w:lvlJc w:val="right"/>
      <w:pPr>
        <w:ind w:left="4817" w:hanging="180"/>
      </w:pPr>
    </w:lvl>
    <w:lvl w:ilvl="6" w:tplc="080A000F" w:tentative="1">
      <w:start w:val="1"/>
      <w:numFmt w:val="decimal"/>
      <w:lvlText w:val="%7."/>
      <w:lvlJc w:val="left"/>
      <w:pPr>
        <w:ind w:left="5537" w:hanging="360"/>
      </w:pPr>
    </w:lvl>
    <w:lvl w:ilvl="7" w:tplc="080A0019" w:tentative="1">
      <w:start w:val="1"/>
      <w:numFmt w:val="lowerLetter"/>
      <w:lvlText w:val="%8."/>
      <w:lvlJc w:val="left"/>
      <w:pPr>
        <w:ind w:left="6257" w:hanging="360"/>
      </w:pPr>
    </w:lvl>
    <w:lvl w:ilvl="8" w:tplc="080A001B" w:tentative="1">
      <w:start w:val="1"/>
      <w:numFmt w:val="lowerRoman"/>
      <w:lvlText w:val="%9."/>
      <w:lvlJc w:val="right"/>
      <w:pPr>
        <w:ind w:left="6977" w:hanging="180"/>
      </w:p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3C74F1"/>
    <w:multiLevelType w:val="hybridMultilevel"/>
    <w:tmpl w:val="2132B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AF1566"/>
    <w:multiLevelType w:val="hybridMultilevel"/>
    <w:tmpl w:val="42702AC6"/>
    <w:lvl w:ilvl="0" w:tplc="135E53EE">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0"/>
  </w:num>
  <w:num w:numId="4">
    <w:abstractNumId w:val="7"/>
  </w:num>
  <w:num w:numId="5">
    <w:abstractNumId w:val="12"/>
  </w:num>
  <w:num w:numId="6">
    <w:abstractNumId w:val="28"/>
  </w:num>
  <w:num w:numId="7">
    <w:abstractNumId w:val="17"/>
  </w:num>
  <w:num w:numId="8">
    <w:abstractNumId w:val="23"/>
  </w:num>
  <w:num w:numId="9">
    <w:abstractNumId w:val="25"/>
  </w:num>
  <w:num w:numId="10">
    <w:abstractNumId w:val="9"/>
  </w:num>
  <w:num w:numId="11">
    <w:abstractNumId w:val="15"/>
  </w:num>
  <w:num w:numId="12">
    <w:abstractNumId w:val="0"/>
  </w:num>
  <w:num w:numId="13">
    <w:abstractNumId w:val="13"/>
  </w:num>
  <w:num w:numId="14">
    <w:abstractNumId w:val="27"/>
  </w:num>
  <w:num w:numId="15">
    <w:abstractNumId w:val="26"/>
  </w:num>
  <w:num w:numId="16">
    <w:abstractNumId w:val="29"/>
  </w:num>
  <w:num w:numId="17">
    <w:abstractNumId w:val="8"/>
  </w:num>
  <w:num w:numId="18">
    <w:abstractNumId w:val="20"/>
  </w:num>
  <w:num w:numId="19">
    <w:abstractNumId w:val="11"/>
  </w:num>
  <w:num w:numId="20">
    <w:abstractNumId w:val="18"/>
  </w:num>
  <w:num w:numId="21">
    <w:abstractNumId w:val="16"/>
  </w:num>
  <w:num w:numId="22">
    <w:abstractNumId w:val="30"/>
  </w:num>
  <w:num w:numId="23">
    <w:abstractNumId w:val="4"/>
  </w:num>
  <w:num w:numId="24">
    <w:abstractNumId w:val="19"/>
  </w:num>
  <w:num w:numId="25">
    <w:abstractNumId w:val="3"/>
  </w:num>
  <w:num w:numId="26">
    <w:abstractNumId w:val="21"/>
  </w:num>
  <w:num w:numId="27">
    <w:abstractNumId w:val="5"/>
  </w:num>
  <w:num w:numId="28">
    <w:abstractNumId w:val="31"/>
  </w:num>
  <w:num w:numId="29">
    <w:abstractNumId w:val="1"/>
  </w:num>
  <w:num w:numId="30">
    <w:abstractNumId w:val="14"/>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A45C9"/>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27CE6"/>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85C7F"/>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13BB"/>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0161"/>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4EE1"/>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80254"/>
    <w:rsid w:val="00BA01E8"/>
    <w:rsid w:val="00BA2CCA"/>
    <w:rsid w:val="00BA575F"/>
    <w:rsid w:val="00BC1011"/>
    <w:rsid w:val="00BC297C"/>
    <w:rsid w:val="00BC31AB"/>
    <w:rsid w:val="00BD4455"/>
    <w:rsid w:val="00BD5142"/>
    <w:rsid w:val="00BD53A6"/>
    <w:rsid w:val="00BE252C"/>
    <w:rsid w:val="00BE5332"/>
    <w:rsid w:val="00BF330D"/>
    <w:rsid w:val="00BF793F"/>
    <w:rsid w:val="00C04E44"/>
    <w:rsid w:val="00C076B0"/>
    <w:rsid w:val="00C10575"/>
    <w:rsid w:val="00C147D7"/>
    <w:rsid w:val="00C14998"/>
    <w:rsid w:val="00C30BFA"/>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221E"/>
    <w:rsid w:val="00D24196"/>
    <w:rsid w:val="00D30B6F"/>
    <w:rsid w:val="00D30C10"/>
    <w:rsid w:val="00D43495"/>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29EE"/>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EC25-4D6C-4305-ADBA-AB0BE167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2025-10-14T23:58:00Z</dcterms:created>
  <dcterms:modified xsi:type="dcterms:W3CDTF">2025-10-15T15:43:00Z</dcterms:modified>
</cp:coreProperties>
</file>