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1F5C588D" w:rsidR="00C60FD1" w:rsidRPr="00C60FD1" w:rsidRDefault="005D12C9" w:rsidP="00C60FD1">
      <w:pPr>
        <w:jc w:val="right"/>
        <w:rPr>
          <w:rFonts w:ascii="Arial" w:hAnsi="Arial" w:cs="Arial"/>
          <w:b/>
          <w:sz w:val="22"/>
          <w:lang w:val="es-ES"/>
        </w:rPr>
      </w:pPr>
      <w:r>
        <w:rPr>
          <w:rFonts w:ascii="Arial" w:hAnsi="Arial" w:cs="Arial"/>
          <w:b/>
          <w:sz w:val="22"/>
          <w:lang w:val="es-ES"/>
        </w:rPr>
        <w:t>CP/</w:t>
      </w:r>
      <w:r w:rsidR="005A6730">
        <w:rPr>
          <w:rFonts w:ascii="Arial" w:hAnsi="Arial" w:cs="Arial"/>
          <w:b/>
          <w:sz w:val="22"/>
        </w:rPr>
        <w:t>2665</w:t>
      </w:r>
      <w:r w:rsidR="009304B8">
        <w:rPr>
          <w:rFonts w:ascii="Arial" w:hAnsi="Arial" w:cs="Arial"/>
          <w:b/>
          <w:sz w:val="22"/>
          <w:lang w:val="es-ES"/>
        </w:rPr>
        <w:t>/2024</w:t>
      </w:r>
    </w:p>
    <w:p w14:paraId="2205E6E4" w14:textId="22DCD0C7" w:rsidR="00710292" w:rsidRDefault="005A6730" w:rsidP="00710292">
      <w:pPr>
        <w:jc w:val="right"/>
        <w:rPr>
          <w:rFonts w:ascii="Arial" w:hAnsi="Arial" w:cs="Arial"/>
          <w:sz w:val="22"/>
          <w:lang w:val="es-ES"/>
        </w:rPr>
      </w:pPr>
      <w:r>
        <w:rPr>
          <w:rFonts w:ascii="Arial" w:hAnsi="Arial" w:cs="Arial"/>
          <w:sz w:val="22"/>
          <w:lang w:val="es-ES"/>
        </w:rPr>
        <w:t>2</w:t>
      </w:r>
      <w:r w:rsidR="00710F40">
        <w:rPr>
          <w:rFonts w:ascii="Arial" w:hAnsi="Arial" w:cs="Arial"/>
          <w:sz w:val="22"/>
          <w:lang w:val="es-ES"/>
        </w:rPr>
        <w:t xml:space="preserve"> </w:t>
      </w:r>
      <w:r>
        <w:rPr>
          <w:rFonts w:ascii="Arial" w:hAnsi="Arial" w:cs="Arial"/>
          <w:sz w:val="22"/>
          <w:lang w:val="es-ES"/>
        </w:rPr>
        <w:t>de dic</w:t>
      </w:r>
      <w:r w:rsidR="007C7E97">
        <w:rPr>
          <w:rFonts w:ascii="Arial" w:hAnsi="Arial" w:cs="Arial"/>
          <w:sz w:val="22"/>
          <w:lang w:val="es-ES"/>
        </w:rPr>
        <w:t>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401D077E" w14:textId="0E8A8443" w:rsidR="00EE6C53" w:rsidRDefault="00BD145D" w:rsidP="005A6730">
      <w:pPr>
        <w:jc w:val="center"/>
        <w:rPr>
          <w:rFonts w:ascii="Arial" w:hAnsi="Arial" w:cs="Arial"/>
          <w:b/>
          <w:sz w:val="28"/>
          <w:szCs w:val="28"/>
          <w:lang w:val="es-ES"/>
        </w:rPr>
      </w:pPr>
      <w:r w:rsidRPr="00BD145D">
        <w:rPr>
          <w:rFonts w:ascii="Arial" w:hAnsi="Arial" w:cs="Arial"/>
          <w:b/>
          <w:sz w:val="28"/>
          <w:szCs w:val="28"/>
          <w:lang w:val="es-ES"/>
        </w:rPr>
        <w:t>DEJA CORTE SIN EFECTOS REFORMAS DEL CONGRESO A LA CONSTITUCIÓN PUBLICADAS EN GACETA</w:t>
      </w:r>
    </w:p>
    <w:p w14:paraId="7300B350" w14:textId="77777777" w:rsidR="00BD145D" w:rsidRDefault="00BD145D" w:rsidP="00D52E68">
      <w:pPr>
        <w:rPr>
          <w:rFonts w:ascii="Arial" w:hAnsi="Arial" w:cs="Arial"/>
          <w:b/>
          <w:sz w:val="32"/>
          <w:lang w:val="es-ES"/>
        </w:rPr>
      </w:pPr>
    </w:p>
    <w:p w14:paraId="0F937059" w14:textId="3DF07D32" w:rsidR="005A6730" w:rsidRPr="005A6730" w:rsidRDefault="005A6730" w:rsidP="005A6730">
      <w:pPr>
        <w:pStyle w:val="Prrafodelista"/>
        <w:numPr>
          <w:ilvl w:val="0"/>
          <w:numId w:val="2"/>
        </w:numPr>
        <w:rPr>
          <w:rFonts w:ascii="Arial" w:hAnsi="Arial" w:cs="Arial"/>
          <w:i/>
          <w:lang w:val="es-ES"/>
        </w:rPr>
      </w:pPr>
      <w:r w:rsidRPr="005A6730">
        <w:rPr>
          <w:rFonts w:ascii="Arial" w:hAnsi="Arial" w:cs="Arial"/>
          <w:i/>
          <w:lang w:val="es-ES"/>
        </w:rPr>
        <w:t>La nulidad decretada por la Corte incluye nombramientos, leyes, gestión y todo acto.</w:t>
      </w:r>
    </w:p>
    <w:p w14:paraId="7DEE27B9" w14:textId="77777777" w:rsidR="003E6E20" w:rsidRPr="005A6730" w:rsidRDefault="003E6E20" w:rsidP="005A6730">
      <w:pPr>
        <w:pStyle w:val="Prrafodelista"/>
        <w:jc w:val="both"/>
        <w:rPr>
          <w:rFonts w:ascii="Arial" w:hAnsi="Arial" w:cs="Arial"/>
          <w:b/>
          <w:sz w:val="28"/>
          <w:szCs w:val="28"/>
        </w:rPr>
      </w:pPr>
    </w:p>
    <w:p w14:paraId="7163460B" w14:textId="564E7A9D" w:rsidR="005A6730" w:rsidRPr="005A6730" w:rsidRDefault="00D52E68" w:rsidP="005A6730">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5A6730" w:rsidRPr="005A6730">
        <w:rPr>
          <w:rFonts w:ascii="Arial" w:hAnsi="Arial" w:cs="Arial"/>
          <w:sz w:val="28"/>
          <w:szCs w:val="28"/>
        </w:rPr>
        <w:t>El día de hoy se notificó por lista al Congreso del Estado y al titular del Poder Ejecutivo el engrose de la Controversia Constitucional 262/2023, en donde el Poder Ejecutivo pidió la intervención de la Suprema Corte, por la publicación de Reformas a la Constitución del Estado de Nuevo León en la Gaceta Legislativa de manera ilegal e inconstitucional por parte del Congreso Local.</w:t>
      </w:r>
    </w:p>
    <w:p w14:paraId="0882FEFF" w14:textId="77777777" w:rsidR="005A6730" w:rsidRPr="005A6730" w:rsidRDefault="005A6730" w:rsidP="005A6730">
      <w:pPr>
        <w:jc w:val="both"/>
        <w:rPr>
          <w:rFonts w:ascii="Arial" w:hAnsi="Arial" w:cs="Arial"/>
          <w:sz w:val="28"/>
          <w:szCs w:val="28"/>
        </w:rPr>
      </w:pPr>
    </w:p>
    <w:p w14:paraId="247D3ECD" w14:textId="77777777" w:rsidR="005A6730" w:rsidRPr="005A6730" w:rsidRDefault="005A6730" w:rsidP="005A6730">
      <w:pPr>
        <w:jc w:val="both"/>
        <w:rPr>
          <w:rFonts w:ascii="Arial" w:hAnsi="Arial" w:cs="Arial"/>
          <w:sz w:val="28"/>
          <w:szCs w:val="28"/>
        </w:rPr>
      </w:pPr>
      <w:r w:rsidRPr="005A6730">
        <w:rPr>
          <w:rFonts w:ascii="Arial" w:hAnsi="Arial" w:cs="Arial"/>
          <w:sz w:val="28"/>
          <w:szCs w:val="28"/>
        </w:rPr>
        <w:t>La Suprema Corte de la Nación emitió en octubre un comunicado de que ERA INVÁLIDA LA PUBLICACIÓN DE DIVERSAS DISPOSICIONES DE LA CONSTITUCIÓN POLÍTICA DEL ESTADO LIBRE Y SOBERANO DE NUEVO LEÓN, POR HABERSE EFECTUADO EN LA GACETA LEGISLATIVA CON EFECTOS JURÍDICOS VINCULANTES, pero fue hasta la elaboración del engrose en donde se supo con claridad sus efectos de esa invalidez decretada.</w:t>
      </w:r>
    </w:p>
    <w:p w14:paraId="73DF00DB" w14:textId="77777777" w:rsidR="005A6730" w:rsidRPr="005A6730" w:rsidRDefault="005A6730" w:rsidP="005A6730">
      <w:pPr>
        <w:jc w:val="both"/>
        <w:rPr>
          <w:rFonts w:ascii="Arial" w:hAnsi="Arial" w:cs="Arial"/>
          <w:sz w:val="28"/>
          <w:szCs w:val="28"/>
        </w:rPr>
      </w:pPr>
    </w:p>
    <w:p w14:paraId="4D30CF36" w14:textId="77777777" w:rsidR="005A6730" w:rsidRPr="005A6730" w:rsidRDefault="005A6730" w:rsidP="005A6730">
      <w:pPr>
        <w:jc w:val="both"/>
        <w:rPr>
          <w:rFonts w:ascii="Arial" w:hAnsi="Arial" w:cs="Arial"/>
          <w:sz w:val="28"/>
          <w:szCs w:val="28"/>
        </w:rPr>
      </w:pPr>
      <w:r w:rsidRPr="005A6730">
        <w:rPr>
          <w:rFonts w:ascii="Arial" w:hAnsi="Arial" w:cs="Arial"/>
          <w:sz w:val="28"/>
          <w:szCs w:val="28"/>
        </w:rPr>
        <w:t>El pasado viernes se subió a la página de la SCJN el engrose de la sentencia, en donde se pueden ver los efectos de dicha sentencia:</w:t>
      </w:r>
    </w:p>
    <w:p w14:paraId="648A3BFB" w14:textId="77777777" w:rsidR="005A6730" w:rsidRPr="005A6730" w:rsidRDefault="005A6730" w:rsidP="005A6730">
      <w:pPr>
        <w:pStyle w:val="Prrafo"/>
        <w:spacing w:before="0" w:after="0" w:line="240" w:lineRule="auto"/>
        <w:rPr>
          <w:b/>
          <w:i/>
          <w:sz w:val="28"/>
          <w:szCs w:val="28"/>
        </w:rPr>
      </w:pPr>
    </w:p>
    <w:p w14:paraId="262C0592" w14:textId="77777777" w:rsidR="005A6730" w:rsidRPr="005A6730" w:rsidRDefault="005A6730" w:rsidP="005A6730">
      <w:pPr>
        <w:pStyle w:val="Prrafo"/>
        <w:spacing w:before="0" w:after="0" w:line="240" w:lineRule="auto"/>
        <w:rPr>
          <w:i/>
          <w:sz w:val="28"/>
          <w:szCs w:val="28"/>
        </w:rPr>
      </w:pPr>
      <w:r w:rsidRPr="005A6730">
        <w:rPr>
          <w:b/>
          <w:i/>
          <w:sz w:val="28"/>
          <w:szCs w:val="28"/>
        </w:rPr>
        <w:t>1.-</w:t>
      </w:r>
      <w:r w:rsidRPr="005A6730">
        <w:rPr>
          <w:i/>
          <w:sz w:val="28"/>
          <w:szCs w:val="28"/>
        </w:rPr>
        <w:t xml:space="preserve"> Se </w:t>
      </w:r>
      <w:r w:rsidRPr="005A6730">
        <w:rPr>
          <w:b/>
          <w:bCs/>
          <w:i/>
          <w:sz w:val="28"/>
          <w:szCs w:val="28"/>
        </w:rPr>
        <w:t>declara la invalidez</w:t>
      </w:r>
      <w:r w:rsidRPr="005A6730">
        <w:rPr>
          <w:i/>
          <w:sz w:val="28"/>
          <w:szCs w:val="28"/>
        </w:rPr>
        <w:t xml:space="preserve"> de la </w:t>
      </w:r>
      <w:r w:rsidRPr="005A6730">
        <w:rPr>
          <w:b/>
          <w:bCs/>
          <w:i/>
          <w:sz w:val="28"/>
          <w:szCs w:val="28"/>
        </w:rPr>
        <w:t>publicación</w:t>
      </w:r>
      <w:r w:rsidRPr="005A6730">
        <w:rPr>
          <w:i/>
          <w:sz w:val="28"/>
          <w:szCs w:val="28"/>
        </w:rPr>
        <w:t xml:space="preserve"> de los Decretos 340, 341 y 342 en la </w:t>
      </w:r>
      <w:r w:rsidRPr="005A6730">
        <w:rPr>
          <w:b/>
          <w:bCs/>
          <w:i/>
          <w:sz w:val="28"/>
          <w:szCs w:val="28"/>
        </w:rPr>
        <w:t>Gaceta Legislativa</w:t>
      </w:r>
      <w:r w:rsidRPr="005A6730">
        <w:rPr>
          <w:i/>
          <w:sz w:val="28"/>
          <w:szCs w:val="28"/>
        </w:rPr>
        <w:t xml:space="preserve"> del Congreso del Estado de Nuevo León el ocho de marzo de dos mil veintitrés.</w:t>
      </w:r>
    </w:p>
    <w:p w14:paraId="01DE6F69" w14:textId="77777777" w:rsidR="005A6730" w:rsidRPr="005A6730" w:rsidRDefault="005A6730" w:rsidP="005A6730">
      <w:pPr>
        <w:pStyle w:val="Prrafo"/>
        <w:spacing w:before="0" w:after="0" w:line="240" w:lineRule="auto"/>
        <w:rPr>
          <w:i/>
          <w:sz w:val="28"/>
          <w:szCs w:val="28"/>
        </w:rPr>
      </w:pPr>
    </w:p>
    <w:p w14:paraId="4D64B98E" w14:textId="77777777" w:rsidR="005A6730" w:rsidRPr="005A6730" w:rsidRDefault="005A6730" w:rsidP="005A6730">
      <w:pPr>
        <w:pStyle w:val="Prrafo"/>
        <w:spacing w:before="0" w:after="0" w:line="240" w:lineRule="auto"/>
        <w:rPr>
          <w:i/>
          <w:sz w:val="28"/>
          <w:szCs w:val="28"/>
        </w:rPr>
      </w:pPr>
      <w:r w:rsidRPr="005A6730">
        <w:rPr>
          <w:b/>
          <w:i/>
          <w:sz w:val="28"/>
          <w:szCs w:val="28"/>
        </w:rPr>
        <w:t>2.-</w:t>
      </w:r>
      <w:r w:rsidRPr="005A6730">
        <w:rPr>
          <w:i/>
          <w:sz w:val="28"/>
          <w:szCs w:val="28"/>
        </w:rPr>
        <w:t xml:space="preserve"> En consecuencia, se precisa que </w:t>
      </w:r>
      <w:r w:rsidRPr="005A6730">
        <w:rPr>
          <w:b/>
          <w:bCs/>
          <w:i/>
          <w:sz w:val="28"/>
          <w:szCs w:val="28"/>
        </w:rPr>
        <w:t>quedan sin efectos cualquier acto, norma, gestión o nombramiento</w:t>
      </w:r>
      <w:r w:rsidRPr="005A6730">
        <w:rPr>
          <w:i/>
          <w:sz w:val="28"/>
          <w:szCs w:val="28"/>
        </w:rPr>
        <w:t xml:space="preserve"> efectuado en cumplimiento a </w:t>
      </w:r>
      <w:r w:rsidRPr="005A6730">
        <w:rPr>
          <w:i/>
          <w:sz w:val="28"/>
          <w:szCs w:val="28"/>
        </w:rPr>
        <w:lastRenderedPageBreak/>
        <w:t xml:space="preserve">lo dispuesto en los Decretos 340, 341 y 342 mencionados, en tanto que, como se dijo, su publicación carece de efectos jurídicos. </w:t>
      </w:r>
    </w:p>
    <w:p w14:paraId="2C2F4F16" w14:textId="77777777" w:rsidR="005A6730" w:rsidRPr="005A6730" w:rsidRDefault="005A6730" w:rsidP="005A6730">
      <w:pPr>
        <w:pStyle w:val="Prrafo"/>
        <w:spacing w:before="0" w:after="0" w:line="240" w:lineRule="auto"/>
        <w:rPr>
          <w:i/>
          <w:sz w:val="28"/>
          <w:szCs w:val="28"/>
        </w:rPr>
      </w:pPr>
    </w:p>
    <w:p w14:paraId="2DF9C8F3" w14:textId="77777777" w:rsidR="005A6730" w:rsidRPr="005A6730" w:rsidRDefault="005A6730" w:rsidP="005A6730">
      <w:pPr>
        <w:pStyle w:val="Prrafo"/>
        <w:spacing w:before="0" w:after="0" w:line="240" w:lineRule="auto"/>
        <w:rPr>
          <w:bCs/>
          <w:i/>
          <w:sz w:val="28"/>
          <w:szCs w:val="28"/>
        </w:rPr>
      </w:pPr>
      <w:r w:rsidRPr="005A6730">
        <w:rPr>
          <w:b/>
          <w:i/>
          <w:sz w:val="28"/>
          <w:szCs w:val="28"/>
        </w:rPr>
        <w:t>3.-</w:t>
      </w:r>
      <w:r w:rsidRPr="005A6730">
        <w:rPr>
          <w:i/>
          <w:sz w:val="28"/>
          <w:szCs w:val="28"/>
        </w:rPr>
        <w:t xml:space="preserve"> Se ordena la publicación en </w:t>
      </w:r>
      <w:r w:rsidRPr="005A6730">
        <w:rPr>
          <w:bCs/>
          <w:i/>
          <w:sz w:val="28"/>
          <w:szCs w:val="28"/>
        </w:rPr>
        <w:t>el Diario Oficial de la Federación, en la Gaceta Legislativa del Congreso del Estado de Nuevo León, así como en el Semanario Judicial de la Federación y su Gaceta.</w:t>
      </w:r>
    </w:p>
    <w:p w14:paraId="629ED077" w14:textId="77777777" w:rsidR="005A6730" w:rsidRPr="005A6730" w:rsidRDefault="005A6730" w:rsidP="005A6730">
      <w:pPr>
        <w:pStyle w:val="Prrafo"/>
        <w:spacing w:before="0" w:after="0" w:line="240" w:lineRule="auto"/>
        <w:rPr>
          <w:bCs/>
          <w:sz w:val="28"/>
          <w:szCs w:val="28"/>
        </w:rPr>
      </w:pPr>
    </w:p>
    <w:p w14:paraId="01B05C4C" w14:textId="7473C26C" w:rsidR="005A6730" w:rsidRPr="005A6730" w:rsidRDefault="005A6730" w:rsidP="005A6730">
      <w:pPr>
        <w:pStyle w:val="Prrafo"/>
        <w:spacing w:before="0" w:after="0" w:line="240" w:lineRule="auto"/>
        <w:rPr>
          <w:bCs/>
          <w:sz w:val="28"/>
          <w:szCs w:val="28"/>
        </w:rPr>
      </w:pPr>
      <w:r w:rsidRPr="005A6730">
        <w:rPr>
          <w:bCs/>
          <w:sz w:val="28"/>
          <w:szCs w:val="28"/>
        </w:rPr>
        <w:t xml:space="preserve">Derivado de lo anterior, quedan sin efecto los nombramientos que se hayan basado en la Constitución Espurio que tumbó la Corte, como son nombramientos de Fiscales Especiales (Electorales y Anticorrupción), Auditor Superior, Magistrados, </w:t>
      </w:r>
      <w:r>
        <w:rPr>
          <w:bCs/>
          <w:sz w:val="28"/>
          <w:szCs w:val="28"/>
        </w:rPr>
        <w:t xml:space="preserve">y </w:t>
      </w:r>
      <w:r w:rsidRPr="005A6730">
        <w:rPr>
          <w:bCs/>
          <w:sz w:val="28"/>
          <w:szCs w:val="28"/>
        </w:rPr>
        <w:t>Consejer</w:t>
      </w:r>
      <w:r>
        <w:rPr>
          <w:bCs/>
          <w:sz w:val="28"/>
          <w:szCs w:val="28"/>
        </w:rPr>
        <w:t>o de la Judicatura, entre otros; así también el Congreso tendrá</w:t>
      </w:r>
      <w:r w:rsidRPr="005A6730">
        <w:rPr>
          <w:bCs/>
          <w:sz w:val="28"/>
          <w:szCs w:val="28"/>
        </w:rPr>
        <w:t xml:space="preserve"> que publicar la sentencia en la Gaceta y hacer la declaratoria en las leyes y actos irr</w:t>
      </w:r>
      <w:r>
        <w:rPr>
          <w:bCs/>
          <w:sz w:val="28"/>
          <w:szCs w:val="28"/>
        </w:rPr>
        <w:t>egulares publicados en la misma</w:t>
      </w:r>
      <w:r w:rsidRPr="005A6730">
        <w:rPr>
          <w:bCs/>
          <w:sz w:val="28"/>
          <w:szCs w:val="28"/>
        </w:rPr>
        <w:t>, en el sentido de que fueron nulificados por instrucción de nuestro Máximo Tribunal.</w:t>
      </w:r>
    </w:p>
    <w:p w14:paraId="65D174C6" w14:textId="77777777" w:rsidR="005A6730" w:rsidRPr="005A6730" w:rsidRDefault="005A6730" w:rsidP="005A6730">
      <w:pPr>
        <w:pStyle w:val="Prrafo"/>
        <w:spacing w:before="0" w:after="0" w:line="240" w:lineRule="auto"/>
        <w:rPr>
          <w:bCs/>
          <w:sz w:val="28"/>
          <w:szCs w:val="28"/>
        </w:rPr>
      </w:pPr>
    </w:p>
    <w:p w14:paraId="2F79AD5E" w14:textId="77777777" w:rsidR="005A6730" w:rsidRPr="005A6730" w:rsidRDefault="005A6730" w:rsidP="005A6730">
      <w:pPr>
        <w:pStyle w:val="Prrafo"/>
        <w:spacing w:before="0" w:after="0" w:line="240" w:lineRule="auto"/>
        <w:rPr>
          <w:sz w:val="28"/>
          <w:szCs w:val="28"/>
        </w:rPr>
      </w:pPr>
      <w:r w:rsidRPr="005A6730">
        <w:rPr>
          <w:bCs/>
          <w:sz w:val="28"/>
          <w:szCs w:val="28"/>
        </w:rPr>
        <w:t xml:space="preserve">El Congreso en su página había subido tanto en el texto a las leyes, como en la Gaceta las modificaciones ilegales, con los cuales pretendía </w:t>
      </w:r>
      <w:r w:rsidRPr="005A6730">
        <w:rPr>
          <w:sz w:val="28"/>
          <w:szCs w:val="28"/>
        </w:rPr>
        <w:t>quitar facultades al Gobernador para vetar a los candidatos postulados por el Congreso para ser titulares de la Fiscalía General del Estado y para intervenir en la designación de magistrados del Tribunal Justicia Administrativa y para nombrar a las personas titulares de la Secretaría de Gobierno y Tesorería. Asimismo, entre los actos que se encuentran viciados está la reforma que le quitaba al Ejecutivo el Instituto de la Defensoría Pública de Nuevo León, y la reforma que establece que el Gobernador no puede salir de viaje sin previo permiso del Congreso del Estado. Todos esos actos se encontraban publicados en la Gaceta que la Corte decretó la invalidez.</w:t>
      </w:r>
    </w:p>
    <w:p w14:paraId="69FCCD08" w14:textId="77777777" w:rsidR="005A6730" w:rsidRPr="005A6730" w:rsidRDefault="005A6730" w:rsidP="005A6730">
      <w:pPr>
        <w:pStyle w:val="Prrafo"/>
        <w:spacing w:before="0" w:after="0" w:line="240" w:lineRule="auto"/>
        <w:rPr>
          <w:sz w:val="28"/>
          <w:szCs w:val="28"/>
        </w:rPr>
      </w:pPr>
    </w:p>
    <w:p w14:paraId="22529C9A" w14:textId="495CB1C2" w:rsidR="005A6730" w:rsidRPr="005A6730" w:rsidRDefault="005A6730" w:rsidP="005A6730">
      <w:pPr>
        <w:pStyle w:val="Prrafo"/>
        <w:spacing w:before="0" w:after="0" w:line="240" w:lineRule="auto"/>
        <w:rPr>
          <w:bCs/>
          <w:sz w:val="28"/>
          <w:szCs w:val="28"/>
        </w:rPr>
      </w:pPr>
      <w:r w:rsidRPr="005A6730">
        <w:rPr>
          <w:sz w:val="28"/>
          <w:szCs w:val="28"/>
        </w:rPr>
        <w:t xml:space="preserve">Por lo anterior todas esas leyes, decretos, acuerdos, </w:t>
      </w:r>
      <w:r>
        <w:rPr>
          <w:sz w:val="28"/>
          <w:szCs w:val="28"/>
        </w:rPr>
        <w:t>nombramientos que el Congreso publicó</w:t>
      </w:r>
      <w:r w:rsidRPr="005A6730">
        <w:rPr>
          <w:sz w:val="28"/>
          <w:szCs w:val="28"/>
        </w:rPr>
        <w:t xml:space="preserve"> en tal gaceta informativa son NULOS, quedan sin efectos, y todas las actuaciones realizadas son ilegales y nulas por </w:t>
      </w:r>
      <w:r w:rsidRPr="005A6730">
        <w:rPr>
          <w:sz w:val="28"/>
          <w:szCs w:val="28"/>
        </w:rPr>
        <w:lastRenderedPageBreak/>
        <w:t>tales cargos, al ser incomp</w:t>
      </w:r>
      <w:r>
        <w:rPr>
          <w:sz w:val="28"/>
          <w:szCs w:val="28"/>
        </w:rPr>
        <w:t>e</w:t>
      </w:r>
      <w:r w:rsidRPr="005A6730">
        <w:rPr>
          <w:sz w:val="28"/>
          <w:szCs w:val="28"/>
        </w:rPr>
        <w:t>tentes y nulas de pleno derecho. Seguir en los cargos y generando actos</w:t>
      </w:r>
      <w:r>
        <w:rPr>
          <w:sz w:val="28"/>
          <w:szCs w:val="28"/>
        </w:rPr>
        <w:t xml:space="preserve"> de molestia serán delito por us</w:t>
      </w:r>
      <w:r w:rsidRPr="005A6730">
        <w:rPr>
          <w:sz w:val="28"/>
          <w:szCs w:val="28"/>
        </w:rPr>
        <w:t>urpación de funciones.</w:t>
      </w:r>
    </w:p>
    <w:p w14:paraId="12863C94" w14:textId="3476ECBA" w:rsidR="00460707" w:rsidRPr="00EE6C53" w:rsidRDefault="00460707" w:rsidP="003E6E20">
      <w:pPr>
        <w:jc w:val="both"/>
        <w:rPr>
          <w:rFonts w:ascii="Arial" w:hAnsi="Arial" w:cs="Arial"/>
          <w:sz w:val="28"/>
          <w:szCs w:val="28"/>
        </w:rPr>
      </w:pPr>
    </w:p>
    <w:p w14:paraId="7BDE9AC3" w14:textId="17985F24" w:rsidR="00FE7624" w:rsidRPr="00EE6C53" w:rsidRDefault="00FE7624" w:rsidP="00D52E68">
      <w:pPr>
        <w:jc w:val="both"/>
        <w:rPr>
          <w:rFonts w:ascii="Arial" w:hAnsi="Arial" w:cs="Arial"/>
          <w:sz w:val="28"/>
          <w:szCs w:val="28"/>
        </w:rPr>
      </w:pPr>
      <w:bookmarkStart w:id="0" w:name="_GoBack"/>
      <w:bookmarkEnd w:id="0"/>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74E7F" w14:textId="77777777" w:rsidR="00A57227" w:rsidRDefault="00A57227" w:rsidP="00FF7AF6">
      <w:r>
        <w:separator/>
      </w:r>
    </w:p>
  </w:endnote>
  <w:endnote w:type="continuationSeparator" w:id="0">
    <w:p w14:paraId="1069F17B" w14:textId="77777777" w:rsidR="00A57227" w:rsidRDefault="00A57227"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8DBD3" w14:textId="77777777" w:rsidR="00A57227" w:rsidRDefault="00A57227" w:rsidP="00FF7AF6">
      <w:r>
        <w:separator/>
      </w:r>
    </w:p>
  </w:footnote>
  <w:footnote w:type="continuationSeparator" w:id="0">
    <w:p w14:paraId="1C1A893E" w14:textId="77777777" w:rsidR="00A57227" w:rsidRDefault="00A57227"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13AA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A6DC5"/>
    <w:rsid w:val="002B6BB5"/>
    <w:rsid w:val="002D6E53"/>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F2D16"/>
    <w:rsid w:val="00502BCF"/>
    <w:rsid w:val="005269D2"/>
    <w:rsid w:val="005550C6"/>
    <w:rsid w:val="00561910"/>
    <w:rsid w:val="005A6730"/>
    <w:rsid w:val="005B1F1F"/>
    <w:rsid w:val="005D12C9"/>
    <w:rsid w:val="005D31A3"/>
    <w:rsid w:val="005E09ED"/>
    <w:rsid w:val="005E73AC"/>
    <w:rsid w:val="005E7C41"/>
    <w:rsid w:val="0060530D"/>
    <w:rsid w:val="00612334"/>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20EF8"/>
    <w:rsid w:val="00733211"/>
    <w:rsid w:val="00735794"/>
    <w:rsid w:val="00746721"/>
    <w:rsid w:val="00756C92"/>
    <w:rsid w:val="00797EC3"/>
    <w:rsid w:val="007A46F5"/>
    <w:rsid w:val="007B4F1D"/>
    <w:rsid w:val="007B5227"/>
    <w:rsid w:val="007C7E97"/>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20370"/>
    <w:rsid w:val="00A36495"/>
    <w:rsid w:val="00A4150E"/>
    <w:rsid w:val="00A4643D"/>
    <w:rsid w:val="00A514BD"/>
    <w:rsid w:val="00A57227"/>
    <w:rsid w:val="00A843F7"/>
    <w:rsid w:val="00AD17F1"/>
    <w:rsid w:val="00AD427D"/>
    <w:rsid w:val="00B01C7E"/>
    <w:rsid w:val="00B14864"/>
    <w:rsid w:val="00B252C7"/>
    <w:rsid w:val="00B71E65"/>
    <w:rsid w:val="00B74F1A"/>
    <w:rsid w:val="00B77B04"/>
    <w:rsid w:val="00B833DF"/>
    <w:rsid w:val="00B83BF9"/>
    <w:rsid w:val="00BA22D7"/>
    <w:rsid w:val="00BA34BF"/>
    <w:rsid w:val="00BA7B65"/>
    <w:rsid w:val="00BC2F38"/>
    <w:rsid w:val="00BD145D"/>
    <w:rsid w:val="00BF20E4"/>
    <w:rsid w:val="00C11B6F"/>
    <w:rsid w:val="00C1231A"/>
    <w:rsid w:val="00C3512F"/>
    <w:rsid w:val="00C470FA"/>
    <w:rsid w:val="00C5562C"/>
    <w:rsid w:val="00C60FD1"/>
    <w:rsid w:val="00CA0BBA"/>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72E3C"/>
    <w:rsid w:val="00E87B70"/>
    <w:rsid w:val="00EE6765"/>
    <w:rsid w:val="00EE6C53"/>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Prrafo">
    <w:name w:val="Párrafo"/>
    <w:basedOn w:val="Normal"/>
    <w:qFormat/>
    <w:rsid w:val="005A6730"/>
    <w:pPr>
      <w:spacing w:before="240" w:after="240" w:line="360" w:lineRule="auto"/>
      <w:jc w:val="both"/>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532</Words>
  <Characters>2932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Prensa</cp:lastModifiedBy>
  <cp:revision>2</cp:revision>
  <dcterms:created xsi:type="dcterms:W3CDTF">2024-12-02T22:21:00Z</dcterms:created>
  <dcterms:modified xsi:type="dcterms:W3CDTF">2024-12-02T22:21:00Z</dcterms:modified>
</cp:coreProperties>
</file>