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1E725" w14:textId="022665AA" w:rsidR="0010112B" w:rsidRDefault="0010112B" w:rsidP="00530802">
      <w:pPr>
        <w:jc w:val="right"/>
        <w:rPr>
          <w:rFonts w:ascii="Arial" w:eastAsia="Arial" w:hAnsi="Arial" w:cs="Arial"/>
          <w:b/>
          <w:bCs/>
          <w:sz w:val="22"/>
          <w:szCs w:val="22"/>
        </w:rPr>
      </w:pPr>
      <w:r>
        <w:rPr>
          <w:rFonts w:ascii="Arial" w:eastAsia="Arial" w:hAnsi="Arial" w:cs="Arial"/>
          <w:b/>
          <w:bCs/>
          <w:sz w:val="22"/>
          <w:szCs w:val="22"/>
        </w:rPr>
        <w:t>CP/0836/2026</w:t>
      </w:r>
    </w:p>
    <w:p w14:paraId="555D2439" w14:textId="77777777" w:rsidR="0010112B" w:rsidRDefault="0010112B" w:rsidP="00530802">
      <w:pPr>
        <w:jc w:val="right"/>
        <w:rPr>
          <w:rFonts w:ascii="Arial" w:eastAsia="Arial" w:hAnsi="Arial" w:cs="Arial"/>
          <w:sz w:val="22"/>
          <w:szCs w:val="22"/>
        </w:rPr>
      </w:pPr>
      <w:r>
        <w:rPr>
          <w:rFonts w:ascii="Arial" w:eastAsia="Arial" w:hAnsi="Arial" w:cs="Arial"/>
          <w:sz w:val="22"/>
          <w:szCs w:val="22"/>
        </w:rPr>
        <w:t>7 de junio de 2026</w:t>
      </w:r>
    </w:p>
    <w:p w14:paraId="6AEB6F97" w14:textId="77777777" w:rsidR="00A626B8" w:rsidRDefault="00A626B8">
      <w:pPr>
        <w:spacing w:before="240" w:after="240"/>
        <w:jc w:val="center"/>
        <w:rPr>
          <w:rFonts w:ascii="Arial" w:eastAsia="Arial" w:hAnsi="Arial" w:cs="Arial"/>
          <w:b/>
          <w:bCs/>
          <w:sz w:val="28"/>
          <w:szCs w:val="28"/>
        </w:rPr>
      </w:pPr>
    </w:p>
    <w:p w14:paraId="4924BF11" w14:textId="2073264D" w:rsidR="00EA4AB1" w:rsidRDefault="0036379D">
      <w:pPr>
        <w:spacing w:before="240" w:after="240"/>
        <w:jc w:val="center"/>
        <w:rPr>
          <w:rFonts w:ascii="Arial" w:eastAsia="Arial" w:hAnsi="Arial" w:cs="Arial"/>
          <w:b/>
          <w:bCs/>
          <w:sz w:val="28"/>
          <w:szCs w:val="28"/>
        </w:rPr>
      </w:pPr>
      <w:r>
        <w:rPr>
          <w:rFonts w:ascii="Arial" w:eastAsia="Arial" w:hAnsi="Arial" w:cs="Arial"/>
          <w:b/>
          <w:bCs/>
          <w:sz w:val="28"/>
          <w:szCs w:val="28"/>
        </w:rPr>
        <w:t>AYD ATIENDE MÁS DE 20 MIL REPORTES DE FUGAS EN MAYO; REGISTRA EFICIENCIA DEL 98% EN MENOS DE DOS DÍA</w:t>
      </w:r>
      <w:r w:rsidR="004A7FB4">
        <w:rPr>
          <w:rFonts w:ascii="Arial" w:eastAsia="Arial" w:hAnsi="Arial" w:cs="Arial"/>
          <w:b/>
          <w:bCs/>
          <w:sz w:val="28"/>
          <w:szCs w:val="28"/>
        </w:rPr>
        <w:t>S</w:t>
      </w:r>
      <w:bookmarkStart w:id="0" w:name="_GoBack"/>
      <w:bookmarkEnd w:id="0"/>
    </w:p>
    <w:p w14:paraId="21C2B95B" w14:textId="77777777" w:rsidR="00EA4AB1" w:rsidRDefault="0036379D">
      <w:pPr>
        <w:numPr>
          <w:ilvl w:val="0"/>
          <w:numId w:val="1"/>
        </w:numPr>
        <w:spacing w:before="240"/>
        <w:rPr>
          <w:rFonts w:ascii="Arial" w:eastAsia="Arial" w:hAnsi="Arial" w:cs="Arial"/>
          <w:i/>
          <w:iCs/>
          <w:sz w:val="22"/>
          <w:szCs w:val="22"/>
        </w:rPr>
      </w:pPr>
      <w:r>
        <w:rPr>
          <w:rFonts w:ascii="Arial" w:eastAsia="Arial" w:hAnsi="Arial" w:cs="Arial"/>
          <w:i/>
          <w:iCs/>
          <w:sz w:val="22"/>
          <w:szCs w:val="22"/>
        </w:rPr>
        <w:t>Agua y Drenaje atendió 20,819 reportes de fugas de agua potable y drenaje sanitario durante mayo.</w:t>
      </w:r>
    </w:p>
    <w:p w14:paraId="464DAB27" w14:textId="77777777" w:rsidR="00EA4AB1" w:rsidRDefault="0036379D">
      <w:pPr>
        <w:numPr>
          <w:ilvl w:val="0"/>
          <w:numId w:val="1"/>
        </w:numPr>
        <w:rPr>
          <w:rFonts w:ascii="Arial" w:eastAsia="Arial" w:hAnsi="Arial" w:cs="Arial"/>
          <w:i/>
          <w:iCs/>
          <w:sz w:val="22"/>
          <w:szCs w:val="22"/>
        </w:rPr>
      </w:pPr>
      <w:r>
        <w:rPr>
          <w:rFonts w:ascii="Arial" w:eastAsia="Arial" w:hAnsi="Arial" w:cs="Arial"/>
          <w:i/>
          <w:iCs/>
          <w:sz w:val="22"/>
          <w:szCs w:val="22"/>
        </w:rPr>
        <w:t>El organismo mantuvo una eficiencia del 98% en la atención de reportes en menos de 48 horas.</w:t>
      </w:r>
    </w:p>
    <w:p w14:paraId="2CABE1DE" w14:textId="77777777" w:rsidR="00EA4AB1" w:rsidRDefault="0036379D">
      <w:pPr>
        <w:numPr>
          <w:ilvl w:val="0"/>
          <w:numId w:val="1"/>
        </w:numPr>
        <w:spacing w:after="240"/>
        <w:rPr>
          <w:rFonts w:ascii="Arial" w:eastAsia="Arial" w:hAnsi="Arial" w:cs="Arial"/>
          <w:i/>
          <w:iCs/>
          <w:sz w:val="22"/>
          <w:szCs w:val="22"/>
        </w:rPr>
      </w:pPr>
      <w:r>
        <w:rPr>
          <w:rFonts w:ascii="Arial" w:eastAsia="Arial" w:hAnsi="Arial" w:cs="Arial"/>
          <w:i/>
          <w:iCs/>
          <w:sz w:val="22"/>
          <w:szCs w:val="22"/>
        </w:rPr>
        <w:t>Se reforzaron las acciones de reparación y mantenimiento en diversos municipios del área metropolitana.</w:t>
      </w:r>
    </w:p>
    <w:p w14:paraId="5904CE4D" w14:textId="77777777" w:rsidR="00EA4AB1" w:rsidRDefault="0036379D">
      <w:pPr>
        <w:jc w:val="both"/>
        <w:rPr>
          <w:rFonts w:ascii="Arial" w:eastAsia="Arial" w:hAnsi="Arial" w:cs="Arial"/>
        </w:rPr>
      </w:pPr>
      <w:r>
        <w:rPr>
          <w:rFonts w:ascii="Arial" w:eastAsia="Arial" w:hAnsi="Arial" w:cs="Arial"/>
          <w:b/>
          <w:bCs/>
        </w:rPr>
        <w:t xml:space="preserve">Monterrey, Nuevo León.- </w:t>
      </w:r>
      <w:r>
        <w:rPr>
          <w:rFonts w:ascii="Arial" w:eastAsia="Arial" w:hAnsi="Arial" w:cs="Arial"/>
        </w:rPr>
        <w:t>Servicios de Agua y Drenaje de Monterrey atendió 20,819 reportes de fugas de agua potable y drenaje sanitario durante mayo de 2026, de los cuales el 98 por ciento fueron atendidos en un plazo menor a 48 horas, contribuyendo a reducir pérdidas de agua y preservar la infraestructura hidráulica y sanitaria del estado.</w:t>
      </w:r>
    </w:p>
    <w:p w14:paraId="286B32D8" w14:textId="77777777" w:rsidR="00EA4AB1" w:rsidRDefault="00EA4AB1">
      <w:pPr>
        <w:jc w:val="both"/>
        <w:rPr>
          <w:rFonts w:ascii="Arial" w:eastAsia="Arial" w:hAnsi="Arial" w:cs="Arial"/>
          <w:b/>
          <w:bCs/>
        </w:rPr>
      </w:pPr>
    </w:p>
    <w:p w14:paraId="338A5E43" w14:textId="77777777" w:rsidR="00EA4AB1" w:rsidRDefault="0036379D">
      <w:pPr>
        <w:jc w:val="both"/>
        <w:rPr>
          <w:rFonts w:ascii="Arial" w:eastAsia="Arial" w:hAnsi="Arial" w:cs="Arial"/>
        </w:rPr>
      </w:pPr>
      <w:r>
        <w:rPr>
          <w:rFonts w:ascii="Arial" w:eastAsia="Arial" w:hAnsi="Arial" w:cs="Arial"/>
        </w:rPr>
        <w:t>Durante el quinto mes del año, el organismo dio atención a 8,584 reportes de fugas en la red de agua potable, de los cuales 4,243 correspondieron a fugas en banqueta (49%), 3,415 en medidor (40%) y 926 en la calle (11%).</w:t>
      </w:r>
    </w:p>
    <w:p w14:paraId="5E4F095A" w14:textId="77777777" w:rsidR="00EA4AB1" w:rsidRDefault="0036379D">
      <w:pPr>
        <w:spacing w:before="240" w:after="240"/>
        <w:jc w:val="both"/>
        <w:rPr>
          <w:rFonts w:ascii="Arial" w:eastAsia="Arial" w:hAnsi="Arial" w:cs="Arial"/>
        </w:rPr>
      </w:pPr>
      <w:r>
        <w:rPr>
          <w:rFonts w:ascii="Arial" w:eastAsia="Arial" w:hAnsi="Arial" w:cs="Arial"/>
        </w:rPr>
        <w:t xml:space="preserve">“Todas estas reparaciones las hemos realizado con recursos propios y personal de Agua y Drenaje. Durante mayo reforzamos la atención de reportes principalmente en el norponiente de Monterrey, así como en García, Guadalupe, Apodaca y San Nicolás”, señaló el Director General de </w:t>
      </w:r>
      <w:proofErr w:type="spellStart"/>
      <w:r>
        <w:rPr>
          <w:rFonts w:ascii="Arial" w:eastAsia="Arial" w:hAnsi="Arial" w:cs="Arial"/>
        </w:rPr>
        <w:t>AyD</w:t>
      </w:r>
      <w:proofErr w:type="spellEnd"/>
      <w:r>
        <w:rPr>
          <w:rFonts w:ascii="Arial" w:eastAsia="Arial" w:hAnsi="Arial" w:cs="Arial"/>
        </w:rPr>
        <w:t xml:space="preserve">, Eduardo Ortegón </w:t>
      </w:r>
      <w:proofErr w:type="spellStart"/>
      <w:r>
        <w:rPr>
          <w:rFonts w:ascii="Arial" w:eastAsia="Arial" w:hAnsi="Arial" w:cs="Arial"/>
        </w:rPr>
        <w:t>Williamson</w:t>
      </w:r>
      <w:proofErr w:type="spellEnd"/>
      <w:r>
        <w:rPr>
          <w:rFonts w:ascii="Arial" w:eastAsia="Arial" w:hAnsi="Arial" w:cs="Arial"/>
        </w:rPr>
        <w:t xml:space="preserve">. </w:t>
      </w:r>
    </w:p>
    <w:p w14:paraId="1926B9CF" w14:textId="77777777" w:rsidR="00EA4AB1" w:rsidRDefault="0036379D">
      <w:pPr>
        <w:spacing w:before="240" w:after="240"/>
        <w:jc w:val="both"/>
        <w:rPr>
          <w:rFonts w:ascii="Arial" w:eastAsia="Arial" w:hAnsi="Arial" w:cs="Arial"/>
        </w:rPr>
      </w:pPr>
      <w:r>
        <w:rPr>
          <w:rFonts w:ascii="Arial" w:eastAsia="Arial" w:hAnsi="Arial" w:cs="Arial"/>
        </w:rPr>
        <w:t>En cuanto al drenaje sanitario, las cuadrillas atendieron 12,235 reportes, de los cuales 5,910 se registraron en tubería de banqueta (47%), 5,585 en la línea general de la calle (46%) y 740 restantes (7%) correspondieron a trabajos diversos como reparación de tapas y brocales, drenajes sin tapa, cancelación de descargas sanitarias y otras acciones de mantenimiento.</w:t>
      </w:r>
    </w:p>
    <w:p w14:paraId="7DB2F431" w14:textId="77777777" w:rsidR="00EA4AB1" w:rsidRDefault="0036379D">
      <w:pPr>
        <w:spacing w:before="240" w:after="240"/>
        <w:jc w:val="both"/>
        <w:rPr>
          <w:rFonts w:ascii="Arial" w:eastAsia="Arial" w:hAnsi="Arial" w:cs="Arial"/>
        </w:rPr>
      </w:pPr>
      <w:r>
        <w:rPr>
          <w:rFonts w:ascii="Arial" w:eastAsia="Arial" w:hAnsi="Arial" w:cs="Arial"/>
        </w:rPr>
        <w:t>La mayor parte de estas atenciones se concentró en colonias de San Nicolás de los Garza, el norponiente de Monterrey, García y Guadalupe.</w:t>
      </w:r>
    </w:p>
    <w:p w14:paraId="554EEC44" w14:textId="77777777" w:rsidR="00EA4AB1" w:rsidRDefault="0036379D">
      <w:pPr>
        <w:spacing w:before="240" w:after="240"/>
        <w:jc w:val="both"/>
        <w:rPr>
          <w:rFonts w:ascii="Arial" w:eastAsia="Arial" w:hAnsi="Arial" w:cs="Arial"/>
        </w:rPr>
      </w:pPr>
      <w:r>
        <w:rPr>
          <w:rFonts w:ascii="Arial" w:eastAsia="Arial" w:hAnsi="Arial" w:cs="Arial"/>
        </w:rPr>
        <w:lastRenderedPageBreak/>
        <w:t xml:space="preserve">“Además de atender reportes diariamente, seguimos fortaleciendo la infraestructura sanitaria. En lo que va del año hemos renovado cerca de mil líneas domiciliarias de drenaje sanitario, instalado miles de metros de tubería nueva y realizado el lavado de más de 300 kilómetros de red, acciones que ayudan a prevenir taponamientos, derrames y afectaciones a la ciudadanía”, precisó Ortegón </w:t>
      </w:r>
      <w:proofErr w:type="spellStart"/>
      <w:r>
        <w:rPr>
          <w:rFonts w:ascii="Arial" w:eastAsia="Arial" w:hAnsi="Arial" w:cs="Arial"/>
        </w:rPr>
        <w:t>Williamson</w:t>
      </w:r>
      <w:proofErr w:type="spellEnd"/>
      <w:r>
        <w:rPr>
          <w:rFonts w:ascii="Arial" w:eastAsia="Arial" w:hAnsi="Arial" w:cs="Arial"/>
        </w:rPr>
        <w:t>.</w:t>
      </w:r>
    </w:p>
    <w:p w14:paraId="4FCADF45" w14:textId="77777777" w:rsidR="00EA4AB1" w:rsidRDefault="0036379D">
      <w:pPr>
        <w:spacing w:before="240" w:after="240"/>
        <w:jc w:val="both"/>
        <w:rPr>
          <w:rFonts w:ascii="Arial" w:eastAsia="Arial" w:hAnsi="Arial" w:cs="Arial"/>
        </w:rPr>
      </w:pPr>
      <w:r>
        <w:rPr>
          <w:rFonts w:ascii="Arial" w:eastAsia="Arial" w:hAnsi="Arial" w:cs="Arial"/>
        </w:rPr>
        <w:t>Finalmente, Agua y Drenaje de Monterrey exhortó a la ciudadanía a hacer un uso responsable del agua potable y evitar arrojar basura, grasas y otros residuos al drenaje sanitario, ya que estas prácticas generan obstrucciones y afectan el funcionamiento de la red.</w:t>
      </w:r>
    </w:p>
    <w:p w14:paraId="34E4297E" w14:textId="77777777" w:rsidR="00EA4AB1" w:rsidRDefault="00EA4AB1">
      <w:pPr>
        <w:jc w:val="both"/>
        <w:rPr>
          <w:rFonts w:ascii="Arial" w:eastAsia="Arial" w:hAnsi="Arial" w:cs="Arial"/>
          <w:color w:val="FF0000"/>
        </w:rPr>
      </w:pPr>
    </w:p>
    <w:sectPr w:rsidR="00EA4AB1">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C8F06" w14:textId="77777777" w:rsidR="004F4AB6" w:rsidRDefault="004F4AB6">
      <w:r>
        <w:separator/>
      </w:r>
    </w:p>
  </w:endnote>
  <w:endnote w:type="continuationSeparator" w:id="0">
    <w:p w14:paraId="4F21FBDE" w14:textId="77777777" w:rsidR="004F4AB6" w:rsidRDefault="004F4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27C87E7-FB31-41D6-ACED-BE3C98AABF2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A0AB3A5-CD27-48EB-88D4-33535C3714D1}"/>
    <w:embedBold r:id="rId3" w:fontKey="{83F95D48-9AFF-4ED9-A2FD-EE3B40B6D1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BDE1516-287D-43CC-947A-D913E05AE02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BA9C4E7-D28D-4479-8193-DA91ED32F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B4178" w14:textId="77777777" w:rsidR="00EA4AB1" w:rsidRDefault="0036379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2C59B5C2" wp14:editId="089EAEE5">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6F9B8E3B" w14:textId="77777777" w:rsidR="00EA4AB1" w:rsidRDefault="00EA4AB1">
    <w:pPr>
      <w:pBdr>
        <w:top w:val="nil"/>
        <w:left w:val="nil"/>
        <w:bottom w:val="nil"/>
        <w:right w:val="nil"/>
        <w:between w:val="nil"/>
      </w:pBdr>
      <w:tabs>
        <w:tab w:val="center" w:pos="4320"/>
        <w:tab w:val="right" w:pos="8640"/>
      </w:tabs>
      <w:rPr>
        <w:color w:val="000000"/>
      </w:rPr>
    </w:pPr>
  </w:p>
  <w:p w14:paraId="3DAC4E04" w14:textId="77777777" w:rsidR="00EA4AB1" w:rsidRDefault="00EA4AB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D659A" w14:textId="77777777" w:rsidR="004F4AB6" w:rsidRDefault="004F4AB6">
      <w:r>
        <w:separator/>
      </w:r>
    </w:p>
  </w:footnote>
  <w:footnote w:type="continuationSeparator" w:id="0">
    <w:p w14:paraId="64FBCCEB" w14:textId="77777777" w:rsidR="004F4AB6" w:rsidRDefault="004F4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424C7" w14:textId="77777777" w:rsidR="00EA4AB1" w:rsidRDefault="0036379D">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4005EC1B" wp14:editId="3E3FB042">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322F7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AB1"/>
    <w:rsid w:val="0010112B"/>
    <w:rsid w:val="00111E10"/>
    <w:rsid w:val="001D5037"/>
    <w:rsid w:val="0036379D"/>
    <w:rsid w:val="004A7FB4"/>
    <w:rsid w:val="004F4AB6"/>
    <w:rsid w:val="00887A26"/>
    <w:rsid w:val="008C4AD3"/>
    <w:rsid w:val="00A17E46"/>
    <w:rsid w:val="00A626B8"/>
    <w:rsid w:val="00BF3082"/>
    <w:rsid w:val="00EA4A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D0F93"/>
  <w15:docId w15:val="{7872B1E5-09C8-EA42-89DB-D18F51D1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JvJZPZCjWRQsy46qXS0tv5eNw==">CgMxLjA4AHIhMS01V0NYdVE4UkNEWko5R1p4Q1BTZmxiYmt5QzZ4eE1O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2094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Rosalinda Tovar Barboza</dc:creator>
  <cp:lastModifiedBy>Rosalinda Tovar Barboza</cp:lastModifiedBy>
  <cp:revision>3</cp:revision>
  <dcterms:created xsi:type="dcterms:W3CDTF">2026-06-07T22:46:00Z</dcterms:created>
  <dcterms:modified xsi:type="dcterms:W3CDTF">2026-06-07T23:21:00Z</dcterms:modified>
</cp:coreProperties>
</file>