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1131" w14:textId="45A78681" w:rsidR="00454439" w:rsidRDefault="0056783A">
      <w:pPr>
        <w:jc w:val="right"/>
        <w:rPr>
          <w:rFonts w:ascii="Arial" w:eastAsia="Arial" w:hAnsi="Arial" w:cs="Arial"/>
          <w:b/>
          <w:bCs/>
          <w:sz w:val="22"/>
          <w:szCs w:val="22"/>
        </w:rPr>
      </w:pPr>
      <w:bookmarkStart w:id="0" w:name="_heading=h.rtpgzieuufnb" w:colFirst="0" w:colLast="0"/>
      <w:bookmarkEnd w:id="0"/>
      <w:r>
        <w:rPr>
          <w:rFonts w:ascii="Arial" w:eastAsia="Arial" w:hAnsi="Arial" w:cs="Arial"/>
          <w:b/>
          <w:bCs/>
          <w:sz w:val="22"/>
          <w:szCs w:val="22"/>
        </w:rPr>
        <w:t>CP/07</w:t>
      </w:r>
      <w:r w:rsidR="007506DC">
        <w:rPr>
          <w:rFonts w:ascii="Arial" w:eastAsia="Arial" w:hAnsi="Arial" w:cs="Arial"/>
          <w:b/>
          <w:bCs/>
          <w:sz w:val="22"/>
          <w:szCs w:val="22"/>
        </w:rPr>
        <w:t>7</w:t>
      </w:r>
      <w:r w:rsidR="001B7AE4">
        <w:rPr>
          <w:rFonts w:ascii="Arial" w:eastAsia="Arial" w:hAnsi="Arial" w:cs="Arial"/>
          <w:b/>
          <w:bCs/>
          <w:sz w:val="22"/>
          <w:szCs w:val="22"/>
        </w:rPr>
        <w:t>1</w:t>
      </w:r>
      <w:r>
        <w:rPr>
          <w:rFonts w:ascii="Arial" w:eastAsia="Arial" w:hAnsi="Arial" w:cs="Arial"/>
          <w:b/>
          <w:bCs/>
          <w:sz w:val="22"/>
          <w:szCs w:val="22"/>
        </w:rPr>
        <w:t>/2026</w:t>
      </w:r>
    </w:p>
    <w:p w14:paraId="12226935" w14:textId="46CCBFE1" w:rsidR="00454439" w:rsidRDefault="0056783A">
      <w:pPr>
        <w:jc w:val="right"/>
        <w:rPr>
          <w:rFonts w:ascii="Arial" w:eastAsia="Arial" w:hAnsi="Arial" w:cs="Arial"/>
          <w:sz w:val="22"/>
          <w:szCs w:val="22"/>
        </w:rPr>
      </w:pPr>
      <w:r>
        <w:rPr>
          <w:rFonts w:ascii="Arial" w:eastAsia="Arial" w:hAnsi="Arial" w:cs="Arial"/>
          <w:sz w:val="22"/>
          <w:szCs w:val="22"/>
        </w:rPr>
        <w:t>2</w:t>
      </w:r>
      <w:r w:rsidR="007506DC">
        <w:rPr>
          <w:rFonts w:ascii="Arial" w:eastAsia="Arial" w:hAnsi="Arial" w:cs="Arial"/>
          <w:sz w:val="22"/>
          <w:szCs w:val="22"/>
        </w:rPr>
        <w:t xml:space="preserve">4 </w:t>
      </w:r>
      <w:r>
        <w:rPr>
          <w:rFonts w:ascii="Arial" w:eastAsia="Arial" w:hAnsi="Arial" w:cs="Arial"/>
          <w:sz w:val="22"/>
          <w:szCs w:val="22"/>
        </w:rPr>
        <w:t>de mayo de 2026</w:t>
      </w:r>
    </w:p>
    <w:p w14:paraId="4D2AD904" w14:textId="77777777" w:rsidR="00454439" w:rsidRDefault="0056783A">
      <w:pPr>
        <w:jc w:val="right"/>
        <w:rPr>
          <w:rFonts w:ascii="Arial" w:eastAsia="Arial" w:hAnsi="Arial" w:cs="Arial"/>
          <w:sz w:val="22"/>
          <w:szCs w:val="22"/>
        </w:rPr>
      </w:pPr>
      <w:r>
        <w:rPr>
          <w:rFonts w:ascii="Arial" w:eastAsia="Arial" w:hAnsi="Arial" w:cs="Arial"/>
          <w:sz w:val="22"/>
          <w:szCs w:val="22"/>
        </w:rPr>
        <w:t xml:space="preserve"> </w:t>
      </w:r>
    </w:p>
    <w:p w14:paraId="7FD44238" w14:textId="77777777" w:rsidR="00454439" w:rsidRDefault="00454439">
      <w:pPr>
        <w:jc w:val="right"/>
        <w:rPr>
          <w:rFonts w:ascii="Arial" w:eastAsia="Arial" w:hAnsi="Arial" w:cs="Arial"/>
          <w:sz w:val="22"/>
          <w:szCs w:val="22"/>
        </w:rPr>
      </w:pPr>
    </w:p>
    <w:p w14:paraId="2E30604C" w14:textId="1571AEEF" w:rsidR="001B7AE4" w:rsidRPr="00446D53" w:rsidRDefault="001B7AE4" w:rsidP="00446D53">
      <w:pPr>
        <w:pStyle w:val="p1"/>
        <w:jc w:val="center"/>
        <w:rPr>
          <w:rFonts w:ascii="Arial" w:hAnsi="Arial" w:cs="Arial"/>
          <w:sz w:val="28"/>
          <w:szCs w:val="28"/>
        </w:rPr>
      </w:pPr>
      <w:r w:rsidRPr="00446D53">
        <w:rPr>
          <w:rFonts w:ascii="Arial" w:hAnsi="Arial" w:cs="Arial"/>
          <w:b/>
          <w:bCs/>
          <w:sz w:val="28"/>
          <w:szCs w:val="28"/>
        </w:rPr>
        <w:t>FIRMAN AYD Y FAMM CONVENIO PARA FORTALECER PROGRAMA “RECONECTANDO CON EL AGUA”</w:t>
      </w:r>
    </w:p>
    <w:p w14:paraId="3C7BBC83" w14:textId="10EB0B78" w:rsidR="00454439" w:rsidRDefault="00454439" w:rsidP="001B7AE4">
      <w:pPr>
        <w:pStyle w:val="p1"/>
        <w:jc w:val="center"/>
        <w:rPr>
          <w:rFonts w:ascii="Arial" w:eastAsia="Arial" w:hAnsi="Arial" w:cs="Arial"/>
          <w:b/>
          <w:bCs/>
          <w:sz w:val="28"/>
          <w:szCs w:val="28"/>
        </w:rPr>
      </w:pPr>
    </w:p>
    <w:p w14:paraId="71FBC5ED" w14:textId="77777777" w:rsidR="00454439" w:rsidRDefault="0056783A">
      <w:pPr>
        <w:jc w:val="center"/>
        <w:rPr>
          <w:rFonts w:ascii="Arial" w:eastAsia="Arial" w:hAnsi="Arial" w:cs="Arial"/>
          <w:b/>
          <w:bCs/>
          <w:sz w:val="28"/>
          <w:szCs w:val="28"/>
        </w:rPr>
      </w:pPr>
      <w:r>
        <w:rPr>
          <w:rFonts w:ascii="Arial" w:eastAsia="Arial" w:hAnsi="Arial" w:cs="Arial"/>
          <w:b/>
          <w:bCs/>
          <w:sz w:val="28"/>
          <w:szCs w:val="28"/>
        </w:rPr>
        <w:t xml:space="preserve"> </w:t>
      </w:r>
    </w:p>
    <w:p w14:paraId="5CA74712" w14:textId="77777777" w:rsidR="007E6891" w:rsidRPr="007E6891" w:rsidRDefault="00D62A14" w:rsidP="007E6891">
      <w:pPr>
        <w:pStyle w:val="p1"/>
        <w:numPr>
          <w:ilvl w:val="0"/>
          <w:numId w:val="3"/>
        </w:numPr>
        <w:jc w:val="both"/>
        <w:rPr>
          <w:rFonts w:ascii="Arial" w:hAnsi="Arial" w:cs="Arial"/>
          <w:sz w:val="24"/>
          <w:szCs w:val="24"/>
        </w:rPr>
      </w:pPr>
      <w:r w:rsidRPr="007E6891">
        <w:rPr>
          <w:rFonts w:ascii="Arial" w:hAnsi="Arial" w:cs="Arial"/>
          <w:i/>
          <w:iCs/>
          <w:sz w:val="24"/>
          <w:szCs w:val="24"/>
        </w:rPr>
        <w:t>El acuerdo establece un marco de colaboración para impulsar acciones en macrosectores de la red de distribución de agua potable.</w:t>
      </w:r>
    </w:p>
    <w:p w14:paraId="31542265" w14:textId="4CEDDF95" w:rsidR="007E6891" w:rsidRPr="007E6891" w:rsidRDefault="007E6891" w:rsidP="007E6891">
      <w:pPr>
        <w:pStyle w:val="p1"/>
        <w:numPr>
          <w:ilvl w:val="0"/>
          <w:numId w:val="3"/>
        </w:numPr>
        <w:jc w:val="both"/>
        <w:rPr>
          <w:rFonts w:ascii="Arial" w:hAnsi="Arial" w:cs="Arial"/>
          <w:sz w:val="24"/>
          <w:szCs w:val="24"/>
        </w:rPr>
      </w:pPr>
      <w:r w:rsidRPr="007E6891">
        <w:rPr>
          <w:rFonts w:ascii="Arial" w:hAnsi="Arial" w:cs="Arial"/>
          <w:i/>
          <w:iCs/>
          <w:sz w:val="24"/>
          <w:szCs w:val="24"/>
        </w:rPr>
        <w:t>La estrategia da continuidad a un modelo de trabajo conjunto orientado a mejorar la eficiencia operativa y fortalecer la seguridad hídrica del área metropolitana</w:t>
      </w:r>
      <w:r w:rsidRPr="007E6891">
        <w:rPr>
          <w:rFonts w:ascii="UICTFontTextStyleItalicBody" w:hAnsi="UICTFontTextStyleItalicBody"/>
          <w:i/>
          <w:iCs/>
        </w:rPr>
        <w:t>.</w:t>
      </w:r>
    </w:p>
    <w:p w14:paraId="41FC561E" w14:textId="77777777" w:rsidR="00446D53" w:rsidRPr="002712E7" w:rsidRDefault="00446D53" w:rsidP="007E6891">
      <w:pPr>
        <w:pStyle w:val="p1"/>
        <w:jc w:val="both"/>
        <w:rPr>
          <w:rFonts w:ascii="Arial" w:eastAsia="Arial" w:hAnsi="Arial" w:cs="Arial"/>
          <w:b/>
          <w:bCs/>
          <w:sz w:val="28"/>
          <w:szCs w:val="28"/>
        </w:rPr>
      </w:pPr>
    </w:p>
    <w:p w14:paraId="49C3D184" w14:textId="3D6D8BEA" w:rsidR="003E6D56" w:rsidRPr="00FE1841" w:rsidRDefault="007E6891" w:rsidP="00FE1841">
      <w:pPr>
        <w:pStyle w:val="p1"/>
        <w:jc w:val="both"/>
        <w:rPr>
          <w:rFonts w:ascii="Arial" w:hAnsi="Arial" w:cs="Arial"/>
          <w:sz w:val="28"/>
          <w:szCs w:val="28"/>
        </w:rPr>
      </w:pPr>
      <w:r>
        <w:rPr>
          <w:rFonts w:ascii="Arial" w:eastAsia="Arial" w:hAnsi="Arial" w:cs="Arial"/>
          <w:b/>
          <w:bCs/>
          <w:sz w:val="28"/>
          <w:szCs w:val="28"/>
        </w:rPr>
        <w:t>Monterrey</w:t>
      </w:r>
      <w:r w:rsidR="0056783A" w:rsidRPr="002712E7">
        <w:rPr>
          <w:rFonts w:ascii="Arial" w:eastAsia="Arial" w:hAnsi="Arial" w:cs="Arial"/>
          <w:b/>
          <w:bCs/>
          <w:sz w:val="28"/>
          <w:szCs w:val="28"/>
        </w:rPr>
        <w:t xml:space="preserve">, </w:t>
      </w:r>
      <w:r>
        <w:rPr>
          <w:rFonts w:ascii="Arial" w:eastAsia="Arial" w:hAnsi="Arial" w:cs="Arial"/>
          <w:b/>
          <w:bCs/>
          <w:sz w:val="28"/>
          <w:szCs w:val="28"/>
        </w:rPr>
        <w:t>Nuevo León</w:t>
      </w:r>
      <w:r w:rsidR="0056783A" w:rsidRPr="002712E7">
        <w:rPr>
          <w:rFonts w:ascii="Arial" w:eastAsia="Arial" w:hAnsi="Arial" w:cs="Arial"/>
          <w:b/>
          <w:bCs/>
          <w:sz w:val="28"/>
          <w:szCs w:val="28"/>
        </w:rPr>
        <w:t xml:space="preserve">.- </w:t>
      </w:r>
      <w:r w:rsidR="003E6D56">
        <w:rPr>
          <w:rStyle w:val="apple-converted-space"/>
          <w:rFonts w:ascii="UICTFontTextStyleEmphasizedBody" w:hAnsi="UICTFontTextStyleEmphasizedBody"/>
          <w:b/>
          <w:bCs/>
        </w:rPr>
        <w:t> </w:t>
      </w:r>
      <w:r w:rsidR="003E6D56" w:rsidRPr="00FE1841">
        <w:rPr>
          <w:rStyle w:val="s2"/>
          <w:rFonts w:ascii="Arial" w:hAnsi="Arial" w:cs="Arial"/>
          <w:sz w:val="28"/>
          <w:szCs w:val="28"/>
        </w:rPr>
        <w:t>Servicios de Agua y Drenaje de Monterrey y el Fondo Ambiental Metropolitano de Monterrey (FAMM) firmaron un convenio marco de colaboración y acuerdos específicos de intervención que consolidan el arranque operativo de “Reconectando con el Agua”, la primera iniciativa de colaboración público-privada de este tipo en México enfocada en la reducción del Agua No Contabilizada y el fortalecimiento de la seguridad hídrica.</w:t>
      </w:r>
    </w:p>
    <w:p w14:paraId="78499755" w14:textId="77777777" w:rsidR="003E6D56" w:rsidRPr="00FE1841" w:rsidRDefault="003E6D56" w:rsidP="00FE1841">
      <w:pPr>
        <w:pStyle w:val="p2"/>
        <w:jc w:val="both"/>
        <w:rPr>
          <w:rFonts w:ascii="Arial" w:hAnsi="Arial" w:cs="Arial"/>
          <w:sz w:val="28"/>
          <w:szCs w:val="28"/>
        </w:rPr>
      </w:pPr>
    </w:p>
    <w:p w14:paraId="3A3F84AD" w14:textId="77777777" w:rsidR="003E6D56" w:rsidRPr="00FE1841" w:rsidRDefault="003E6D56" w:rsidP="00FE1841">
      <w:pPr>
        <w:pStyle w:val="p1"/>
        <w:jc w:val="both"/>
        <w:rPr>
          <w:rFonts w:ascii="Arial" w:hAnsi="Arial" w:cs="Arial"/>
          <w:sz w:val="28"/>
          <w:szCs w:val="28"/>
        </w:rPr>
      </w:pPr>
      <w:r w:rsidRPr="00FE1841">
        <w:rPr>
          <w:rStyle w:val="s2"/>
          <w:rFonts w:ascii="Arial" w:hAnsi="Arial" w:cs="Arial"/>
          <w:sz w:val="28"/>
          <w:szCs w:val="28"/>
        </w:rPr>
        <w:t>En Nuevo León, más del 40% del agua que ingresa a la red no se contabiliza o se pierde, principalmente por fugas, deterioro de infraestructura y mediciones imprecisas, por lo que reducir esta problemática representa una de las acciones de mayor impacto inmediato para fortalecer la seguridad hídrica del estado.</w:t>
      </w:r>
    </w:p>
    <w:p w14:paraId="31D1B0CC" w14:textId="77777777" w:rsidR="003E6D56" w:rsidRPr="00FE1841" w:rsidRDefault="003E6D56" w:rsidP="00FE1841">
      <w:pPr>
        <w:pStyle w:val="p2"/>
        <w:jc w:val="both"/>
        <w:rPr>
          <w:rFonts w:ascii="Arial" w:hAnsi="Arial" w:cs="Arial"/>
          <w:sz w:val="28"/>
          <w:szCs w:val="28"/>
        </w:rPr>
      </w:pPr>
    </w:p>
    <w:p w14:paraId="547854AE" w14:textId="77777777" w:rsidR="003E6D56" w:rsidRPr="00FE1841" w:rsidRDefault="003E6D56" w:rsidP="00FE1841">
      <w:pPr>
        <w:pStyle w:val="p1"/>
        <w:jc w:val="both"/>
        <w:rPr>
          <w:rFonts w:ascii="Arial" w:hAnsi="Arial" w:cs="Arial"/>
          <w:sz w:val="28"/>
          <w:szCs w:val="28"/>
        </w:rPr>
      </w:pPr>
      <w:r w:rsidRPr="00FE1841">
        <w:rPr>
          <w:rStyle w:val="s2"/>
          <w:rFonts w:ascii="Arial" w:hAnsi="Arial" w:cs="Arial"/>
          <w:sz w:val="28"/>
          <w:szCs w:val="28"/>
        </w:rPr>
        <w:t>El acuerdo fue signado por el Director de Servicios de Agua y Drenaje de Monterrey, Eduardo Ortegón Williamson, y el Director del FAMM, Rodrigo Crespo Elizondo, estableciendo las bases para coordinar acciones técnicas y operativas en macrosectores estratégicos de la red de distribución de agua potable.</w:t>
      </w:r>
    </w:p>
    <w:p w14:paraId="2755777F" w14:textId="77777777" w:rsidR="003E6D56" w:rsidRPr="00FE1841" w:rsidRDefault="003E6D56" w:rsidP="00FE1841">
      <w:pPr>
        <w:pStyle w:val="p2"/>
        <w:jc w:val="both"/>
        <w:rPr>
          <w:rFonts w:ascii="Arial" w:hAnsi="Arial" w:cs="Arial"/>
          <w:sz w:val="28"/>
          <w:szCs w:val="28"/>
        </w:rPr>
      </w:pPr>
    </w:p>
    <w:p w14:paraId="14D60647" w14:textId="77777777" w:rsidR="003E6D56" w:rsidRPr="00FE1841" w:rsidRDefault="003E6D56" w:rsidP="00FE1841">
      <w:pPr>
        <w:pStyle w:val="p1"/>
        <w:jc w:val="both"/>
        <w:rPr>
          <w:rFonts w:ascii="Arial" w:hAnsi="Arial" w:cs="Arial"/>
          <w:sz w:val="28"/>
          <w:szCs w:val="28"/>
        </w:rPr>
      </w:pPr>
      <w:r w:rsidRPr="00FE1841">
        <w:rPr>
          <w:rStyle w:val="s2"/>
          <w:rFonts w:ascii="Arial" w:hAnsi="Arial" w:cs="Arial"/>
          <w:sz w:val="28"/>
          <w:szCs w:val="28"/>
        </w:rPr>
        <w:t>Como parte de esta etapa, también se formalizaron los acuerdos específicos para la intervención de los macrosectores MS25 Félix U. Gómez, M570 Centro San Nicolás y MS109 Magnolias, donde se implementarán acciones de monitoreo, control hidráulico, detección de fugas, automatización, análisis de información y modernización de infraestructura.</w:t>
      </w:r>
    </w:p>
    <w:p w14:paraId="71BB7BAD" w14:textId="77777777" w:rsidR="003E6D56" w:rsidRPr="00FE1841" w:rsidRDefault="003E6D56" w:rsidP="00FE1841">
      <w:pPr>
        <w:pStyle w:val="p2"/>
        <w:jc w:val="both"/>
        <w:rPr>
          <w:rFonts w:ascii="Arial" w:hAnsi="Arial" w:cs="Arial"/>
          <w:sz w:val="28"/>
          <w:szCs w:val="28"/>
        </w:rPr>
      </w:pPr>
    </w:p>
    <w:p w14:paraId="40848A4B" w14:textId="77777777" w:rsidR="003E6D56" w:rsidRPr="00FE1841" w:rsidRDefault="003E6D56" w:rsidP="00FE1841">
      <w:pPr>
        <w:pStyle w:val="p1"/>
        <w:jc w:val="both"/>
        <w:rPr>
          <w:rFonts w:ascii="Arial" w:hAnsi="Arial" w:cs="Arial"/>
          <w:sz w:val="28"/>
          <w:szCs w:val="28"/>
        </w:rPr>
      </w:pPr>
      <w:r w:rsidRPr="00FE1841">
        <w:rPr>
          <w:rStyle w:val="s2"/>
          <w:rFonts w:ascii="Arial" w:hAnsi="Arial" w:cs="Arial"/>
          <w:sz w:val="28"/>
          <w:szCs w:val="28"/>
        </w:rPr>
        <w:t>En los sectores intervenidos, el Agua No Contabilizada puede reducirse hasta en un 35%, permitiendo reintegrar agua a la red de abastecimiento y aprovechar mejor la infraestructura existente.</w:t>
      </w:r>
    </w:p>
    <w:p w14:paraId="37BA2F0C" w14:textId="77777777" w:rsidR="003E6D56" w:rsidRPr="00FE1841" w:rsidRDefault="003E6D56" w:rsidP="00FE1841">
      <w:pPr>
        <w:pStyle w:val="p2"/>
        <w:jc w:val="both"/>
        <w:rPr>
          <w:rFonts w:ascii="Arial" w:hAnsi="Arial" w:cs="Arial"/>
          <w:sz w:val="28"/>
          <w:szCs w:val="28"/>
        </w:rPr>
      </w:pPr>
    </w:p>
    <w:p w14:paraId="7CABA3FE" w14:textId="77777777" w:rsidR="003E6D56" w:rsidRPr="00FE1841" w:rsidRDefault="003E6D56" w:rsidP="00FE1841">
      <w:pPr>
        <w:pStyle w:val="p1"/>
        <w:jc w:val="both"/>
        <w:rPr>
          <w:rFonts w:ascii="Arial" w:hAnsi="Arial" w:cs="Arial"/>
          <w:sz w:val="28"/>
          <w:szCs w:val="28"/>
        </w:rPr>
      </w:pPr>
      <w:r w:rsidRPr="00FE1841">
        <w:rPr>
          <w:rStyle w:val="s2"/>
          <w:rFonts w:ascii="Arial" w:hAnsi="Arial" w:cs="Arial"/>
          <w:sz w:val="28"/>
          <w:szCs w:val="28"/>
        </w:rPr>
        <w:t>La estrategia cuenta con el respaldo de Arca Continental y Fundación FEMSA, así como con la autorización de la Secretaría de Medio Ambiente del Estado para la aplicación de recursos provenientes de compensaciones ambientales, consolidando un modelo de colaboración entre gobierno, sociedad civil y sector privado para impulsar soluciones de alto impacto hídrico.</w:t>
      </w:r>
    </w:p>
    <w:p w14:paraId="5FBF2FCC" w14:textId="77777777" w:rsidR="003E6D56" w:rsidRPr="00FE1841" w:rsidRDefault="003E6D56" w:rsidP="00FE1841">
      <w:pPr>
        <w:pStyle w:val="p2"/>
        <w:jc w:val="both"/>
        <w:rPr>
          <w:rFonts w:ascii="Arial" w:hAnsi="Arial" w:cs="Arial"/>
          <w:sz w:val="28"/>
          <w:szCs w:val="28"/>
        </w:rPr>
      </w:pPr>
    </w:p>
    <w:p w14:paraId="44998DEF" w14:textId="77777777" w:rsidR="003E6D56" w:rsidRPr="00FE1841" w:rsidRDefault="003E6D56" w:rsidP="00FE1841">
      <w:pPr>
        <w:pStyle w:val="p1"/>
        <w:jc w:val="both"/>
        <w:rPr>
          <w:rFonts w:ascii="Arial" w:hAnsi="Arial" w:cs="Arial"/>
          <w:sz w:val="28"/>
          <w:szCs w:val="28"/>
        </w:rPr>
      </w:pPr>
      <w:r w:rsidRPr="00FE1841">
        <w:rPr>
          <w:rStyle w:val="s2"/>
          <w:rFonts w:ascii="Arial" w:hAnsi="Arial" w:cs="Arial"/>
          <w:sz w:val="28"/>
          <w:szCs w:val="28"/>
        </w:rPr>
        <w:t>Como parte de esta estrategia, las empresas participantes impulsan acciones que permitirán recuperar aproximadamente 3.5 millones de metros cúbicos de agua al año, volumen equivalente al consumo total de dos días y medio del área metropolitana de Monterrey, a llenar completamente el Estadio BBVA o más de 1,400 albercas olímpicas.</w:t>
      </w:r>
    </w:p>
    <w:p w14:paraId="51E6E815" w14:textId="77777777" w:rsidR="003E6D56" w:rsidRPr="00FE1841" w:rsidRDefault="003E6D56" w:rsidP="00FE1841">
      <w:pPr>
        <w:pStyle w:val="p2"/>
        <w:jc w:val="both"/>
        <w:rPr>
          <w:rFonts w:ascii="Arial" w:hAnsi="Arial" w:cs="Arial"/>
          <w:sz w:val="28"/>
          <w:szCs w:val="28"/>
        </w:rPr>
      </w:pPr>
    </w:p>
    <w:p w14:paraId="22625ACD" w14:textId="77777777" w:rsidR="003E6D56" w:rsidRPr="00FE1841" w:rsidRDefault="003E6D56" w:rsidP="00FE1841">
      <w:pPr>
        <w:pStyle w:val="p1"/>
        <w:jc w:val="both"/>
        <w:rPr>
          <w:rFonts w:ascii="Arial" w:hAnsi="Arial" w:cs="Arial"/>
          <w:sz w:val="28"/>
          <w:szCs w:val="28"/>
        </w:rPr>
      </w:pPr>
      <w:r w:rsidRPr="00FE1841">
        <w:rPr>
          <w:rStyle w:val="s2"/>
          <w:rFonts w:ascii="Arial" w:hAnsi="Arial" w:cs="Arial"/>
          <w:sz w:val="28"/>
          <w:szCs w:val="28"/>
        </w:rPr>
        <w:t>“No creo que haya un caso similar en el mundo de colaboración, por un lado, el FAMM y por el otro la industria privada y nosotros gobierno. Creo que es un esquema que hace mucho sentido, muy replicable”, mencionó Ortegón Williamson.</w:t>
      </w:r>
    </w:p>
    <w:p w14:paraId="324236E7" w14:textId="77777777" w:rsidR="003E6D56" w:rsidRPr="00FE1841" w:rsidRDefault="003E6D56" w:rsidP="00FE1841">
      <w:pPr>
        <w:pStyle w:val="p2"/>
        <w:jc w:val="both"/>
        <w:rPr>
          <w:rFonts w:ascii="Arial" w:hAnsi="Arial" w:cs="Arial"/>
          <w:sz w:val="28"/>
          <w:szCs w:val="28"/>
        </w:rPr>
      </w:pPr>
    </w:p>
    <w:p w14:paraId="24BF3542" w14:textId="427F5C5B" w:rsidR="003E6D56" w:rsidRPr="00FE1841" w:rsidRDefault="003E6D56" w:rsidP="00FE1841">
      <w:pPr>
        <w:pStyle w:val="p1"/>
        <w:jc w:val="both"/>
        <w:rPr>
          <w:rFonts w:ascii="Arial" w:hAnsi="Arial" w:cs="Arial"/>
          <w:sz w:val="28"/>
          <w:szCs w:val="28"/>
        </w:rPr>
      </w:pPr>
      <w:r w:rsidRPr="00FE1841">
        <w:rPr>
          <w:rStyle w:val="s2"/>
          <w:rFonts w:ascii="Arial" w:hAnsi="Arial" w:cs="Arial"/>
          <w:sz w:val="28"/>
          <w:szCs w:val="28"/>
        </w:rPr>
        <w:t>“Con esto que vamos a firmar hoy se dará</w:t>
      </w:r>
      <w:r w:rsidRPr="00FE1841">
        <w:rPr>
          <w:rStyle w:val="apple-converted-space"/>
          <w:rFonts w:ascii="Arial" w:hAnsi="Arial" w:cs="Arial"/>
          <w:sz w:val="28"/>
          <w:szCs w:val="28"/>
        </w:rPr>
        <w:t> </w:t>
      </w:r>
      <w:r w:rsidRPr="00FE1841">
        <w:rPr>
          <w:rStyle w:val="s2"/>
          <w:rFonts w:ascii="Arial" w:hAnsi="Arial" w:cs="Arial"/>
          <w:sz w:val="28"/>
          <w:szCs w:val="28"/>
        </w:rPr>
        <w:t>inicio a los trabajos que habrán de instrumentarse; las instalaciones de las válvulas, de los medidores, de los data logger y actuadores, a los programas de localizaciones de fugas, a la instalación de los medidores inteligentes a los usuarios más grandes”.</w:t>
      </w:r>
      <w:r w:rsidRPr="00FE1841">
        <w:rPr>
          <w:rStyle w:val="apple-converted-space"/>
          <w:rFonts w:ascii="Arial" w:hAnsi="Arial" w:cs="Arial"/>
          <w:sz w:val="28"/>
          <w:szCs w:val="28"/>
        </w:rPr>
        <w:t> </w:t>
      </w:r>
    </w:p>
    <w:p w14:paraId="566AFCDE" w14:textId="77777777" w:rsidR="003E6D56" w:rsidRPr="00FE1841" w:rsidRDefault="003E6D56" w:rsidP="00FE1841">
      <w:pPr>
        <w:pStyle w:val="p2"/>
        <w:jc w:val="both"/>
        <w:rPr>
          <w:rFonts w:ascii="Arial" w:hAnsi="Arial" w:cs="Arial"/>
          <w:sz w:val="28"/>
          <w:szCs w:val="28"/>
        </w:rPr>
      </w:pPr>
    </w:p>
    <w:p w14:paraId="6173ACF5" w14:textId="77777777" w:rsidR="003E6D56" w:rsidRPr="00FE1841" w:rsidRDefault="003E6D56" w:rsidP="00FE1841">
      <w:pPr>
        <w:pStyle w:val="p1"/>
        <w:jc w:val="both"/>
        <w:rPr>
          <w:rFonts w:ascii="Arial" w:hAnsi="Arial" w:cs="Arial"/>
          <w:sz w:val="28"/>
          <w:szCs w:val="28"/>
        </w:rPr>
      </w:pPr>
      <w:r w:rsidRPr="00FE1841">
        <w:rPr>
          <w:rStyle w:val="s2"/>
          <w:rFonts w:ascii="Arial" w:hAnsi="Arial" w:cs="Arial"/>
          <w:sz w:val="28"/>
          <w:szCs w:val="28"/>
        </w:rPr>
        <w:t>De acuerdo con el convenio, ambas partes colaborarán en acciones orientadas a mejorar la eficiencia, el monitoreo, el control, la medición y el desempeño operativo del sistema, mediante la implementación de equipos o soluciones tecnológicas, generación y análisis de información, automatización, así como acciones de capacitación, difusión y sensibilización sobre el uso eficiente y responsable del agua.</w:t>
      </w:r>
    </w:p>
    <w:p w14:paraId="2DBF2AD1" w14:textId="77777777" w:rsidR="003E6D56" w:rsidRPr="00FE1841" w:rsidRDefault="003E6D56" w:rsidP="00FE1841">
      <w:pPr>
        <w:pStyle w:val="p2"/>
        <w:jc w:val="both"/>
        <w:rPr>
          <w:rFonts w:ascii="Arial" w:hAnsi="Arial" w:cs="Arial"/>
          <w:sz w:val="28"/>
          <w:szCs w:val="28"/>
        </w:rPr>
      </w:pPr>
    </w:p>
    <w:p w14:paraId="19DA586A" w14:textId="77777777" w:rsidR="003E6D56" w:rsidRPr="00FE1841" w:rsidRDefault="003E6D56" w:rsidP="00FE1841">
      <w:pPr>
        <w:pStyle w:val="p1"/>
        <w:jc w:val="both"/>
        <w:rPr>
          <w:rFonts w:ascii="Arial" w:hAnsi="Arial" w:cs="Arial"/>
          <w:sz w:val="28"/>
          <w:szCs w:val="28"/>
        </w:rPr>
      </w:pPr>
      <w:r w:rsidRPr="00FE1841">
        <w:rPr>
          <w:rStyle w:val="s2"/>
          <w:rFonts w:ascii="Arial" w:hAnsi="Arial" w:cs="Arial"/>
          <w:sz w:val="28"/>
          <w:szCs w:val="28"/>
        </w:rPr>
        <w:t>Como parte del convenio, el FAMM funge como plataforma de articulación de recursos y generación de evidencia sobre los resultados de las intervenciones, mientras que AyD está a cargo de ejecutar las acciones, operar y resguardar los equipos, así como generar la información necesaria para su seguimiento y evaluación.</w:t>
      </w:r>
    </w:p>
    <w:p w14:paraId="687E8EBB" w14:textId="77777777" w:rsidR="003E6D56" w:rsidRPr="00FE1841" w:rsidRDefault="003E6D56" w:rsidP="00FE1841">
      <w:pPr>
        <w:pStyle w:val="p2"/>
        <w:jc w:val="both"/>
        <w:rPr>
          <w:rFonts w:ascii="Arial" w:hAnsi="Arial" w:cs="Arial"/>
          <w:sz w:val="28"/>
          <w:szCs w:val="28"/>
        </w:rPr>
      </w:pPr>
    </w:p>
    <w:p w14:paraId="5A368CED" w14:textId="77777777" w:rsidR="003E6D56" w:rsidRPr="00FE1841" w:rsidRDefault="003E6D56" w:rsidP="00FE1841">
      <w:pPr>
        <w:pStyle w:val="p1"/>
        <w:jc w:val="both"/>
        <w:rPr>
          <w:rFonts w:ascii="Arial" w:hAnsi="Arial" w:cs="Arial"/>
          <w:sz w:val="28"/>
          <w:szCs w:val="28"/>
        </w:rPr>
      </w:pPr>
      <w:r w:rsidRPr="00FE1841">
        <w:rPr>
          <w:rStyle w:val="s2"/>
          <w:rFonts w:ascii="Arial" w:hAnsi="Arial" w:cs="Arial"/>
          <w:sz w:val="28"/>
          <w:szCs w:val="28"/>
        </w:rPr>
        <w:t>“Gracias a Servicios de Agua y Drenaje en Monterrey porque esto es posible, primero, por la voluntad y la disponibilidad de colaborar, de abrirse. Es un tema crítico, que no muchos operadores de agua les gusta medir exactamente, y pues, al final del día, se nota un indicador de eficiencia o ineficiencia, como lo queramos ver, es indispensable que abordemos esto y que sea un tema de todos, que todos ayudemos a generar soluciones. Y gracias también a las empresas que lo hacen posible en esta primera ronda, primera etapa con fundación FEMSA y Arca Continental.</w:t>
      </w:r>
      <w:r w:rsidRPr="00FE1841">
        <w:rPr>
          <w:rStyle w:val="apple-converted-space"/>
          <w:rFonts w:ascii="Arial" w:hAnsi="Arial" w:cs="Arial"/>
          <w:sz w:val="28"/>
          <w:szCs w:val="28"/>
        </w:rPr>
        <w:t> </w:t>
      </w:r>
    </w:p>
    <w:p w14:paraId="79C936A3" w14:textId="77777777" w:rsidR="003E6D56" w:rsidRPr="00FE1841" w:rsidRDefault="003E6D56" w:rsidP="00FE1841">
      <w:pPr>
        <w:pStyle w:val="p2"/>
        <w:jc w:val="both"/>
        <w:rPr>
          <w:rFonts w:ascii="Arial" w:hAnsi="Arial" w:cs="Arial"/>
          <w:sz w:val="28"/>
          <w:szCs w:val="28"/>
        </w:rPr>
      </w:pPr>
    </w:p>
    <w:p w14:paraId="3742038D" w14:textId="77777777" w:rsidR="003E6D56" w:rsidRPr="00FE1841" w:rsidRDefault="003E6D56" w:rsidP="00FE1841">
      <w:pPr>
        <w:pStyle w:val="p1"/>
        <w:jc w:val="both"/>
        <w:rPr>
          <w:rFonts w:ascii="Arial" w:hAnsi="Arial" w:cs="Arial"/>
          <w:sz w:val="28"/>
          <w:szCs w:val="28"/>
        </w:rPr>
      </w:pPr>
      <w:r w:rsidRPr="00FE1841">
        <w:rPr>
          <w:rStyle w:val="s2"/>
          <w:rFonts w:ascii="Arial" w:hAnsi="Arial" w:cs="Arial"/>
          <w:sz w:val="28"/>
          <w:szCs w:val="28"/>
        </w:rPr>
        <w:t>El convenio prevé la integración de un Comité Técnico como mecanismo de coordinación entre ambas instituciones, con el objetivo de dar seguimiento al avance de las intervenciones, revisar la información generada, fortalecer la coordinación operativa e identificar áreas de mejora en la implementación de los proyectos.</w:t>
      </w:r>
    </w:p>
    <w:p w14:paraId="7A8F071E" w14:textId="77777777" w:rsidR="003E6D56" w:rsidRPr="00FE1841" w:rsidRDefault="003E6D56" w:rsidP="00FE1841">
      <w:pPr>
        <w:pStyle w:val="p2"/>
        <w:jc w:val="both"/>
        <w:rPr>
          <w:rFonts w:ascii="Arial" w:hAnsi="Arial" w:cs="Arial"/>
          <w:sz w:val="28"/>
          <w:szCs w:val="28"/>
        </w:rPr>
      </w:pPr>
    </w:p>
    <w:p w14:paraId="5C11145D" w14:textId="77777777" w:rsidR="003E6D56" w:rsidRPr="00FE1841" w:rsidRDefault="003E6D56" w:rsidP="00FE1841">
      <w:pPr>
        <w:pStyle w:val="p1"/>
        <w:jc w:val="both"/>
        <w:rPr>
          <w:rFonts w:ascii="Arial" w:hAnsi="Arial" w:cs="Arial"/>
          <w:sz w:val="28"/>
          <w:szCs w:val="28"/>
        </w:rPr>
      </w:pPr>
      <w:r w:rsidRPr="00FE1841">
        <w:rPr>
          <w:rStyle w:val="s2"/>
          <w:rFonts w:ascii="Arial" w:hAnsi="Arial" w:cs="Arial"/>
          <w:sz w:val="28"/>
          <w:szCs w:val="28"/>
        </w:rPr>
        <w:t>En la firma del convenio participaron como testigos de honor, Mirthala Ledezma Treviño, Jefa de Sostenibilidad e Inversión Social de Arca Continental, y Ana Laura Elizondo Quintanilla, Jefa de Seguridad Hídrica de FEMSA, así como directivos de Servicios de Agua y Drenaje de Monterrey y del Fondo Ambiental Metropolitano de Monterrey.</w:t>
      </w:r>
    </w:p>
    <w:p w14:paraId="16472767" w14:textId="77777777" w:rsidR="003E6D56" w:rsidRPr="00FE1841" w:rsidRDefault="003E6D56" w:rsidP="00FE1841">
      <w:pPr>
        <w:pStyle w:val="p2"/>
        <w:jc w:val="both"/>
        <w:rPr>
          <w:rFonts w:ascii="Arial" w:hAnsi="Arial" w:cs="Arial"/>
          <w:sz w:val="28"/>
          <w:szCs w:val="28"/>
        </w:rPr>
      </w:pPr>
    </w:p>
    <w:p w14:paraId="42BF584F" w14:textId="77777777" w:rsidR="003E6D56" w:rsidRPr="00FE1841" w:rsidRDefault="003E6D56" w:rsidP="00FE1841">
      <w:pPr>
        <w:pStyle w:val="p1"/>
        <w:jc w:val="both"/>
        <w:rPr>
          <w:rFonts w:ascii="Arial" w:hAnsi="Arial" w:cs="Arial"/>
          <w:sz w:val="28"/>
          <w:szCs w:val="28"/>
        </w:rPr>
      </w:pPr>
      <w:r w:rsidRPr="00FE1841">
        <w:rPr>
          <w:rStyle w:val="s2"/>
          <w:rFonts w:ascii="Arial" w:hAnsi="Arial" w:cs="Arial"/>
          <w:sz w:val="28"/>
          <w:szCs w:val="28"/>
        </w:rPr>
        <w:t>El Gobierno de Nuevo León reconoce que la participación del sector privado es clave para avanzar en la reducción del Agua No Contabilizada y acelerar soluciones de alto impacto para la seguridad hídrica del estado.</w:t>
      </w:r>
    </w:p>
    <w:p w14:paraId="41ABA9E3" w14:textId="77777777" w:rsidR="003E6D56" w:rsidRPr="00FE1841" w:rsidRDefault="003E6D56" w:rsidP="00FE1841">
      <w:pPr>
        <w:pStyle w:val="p2"/>
        <w:jc w:val="both"/>
        <w:rPr>
          <w:rFonts w:ascii="Arial" w:hAnsi="Arial" w:cs="Arial"/>
          <w:sz w:val="28"/>
          <w:szCs w:val="28"/>
        </w:rPr>
      </w:pPr>
    </w:p>
    <w:p w14:paraId="71A14579" w14:textId="77777777" w:rsidR="003E6D56" w:rsidRPr="00FE1841" w:rsidRDefault="003E6D56" w:rsidP="00FE1841">
      <w:pPr>
        <w:pStyle w:val="p1"/>
        <w:jc w:val="both"/>
        <w:rPr>
          <w:rFonts w:ascii="Arial" w:hAnsi="Arial" w:cs="Arial"/>
          <w:sz w:val="28"/>
          <w:szCs w:val="28"/>
        </w:rPr>
      </w:pPr>
      <w:r w:rsidRPr="00FE1841">
        <w:rPr>
          <w:rStyle w:val="s2"/>
          <w:rFonts w:ascii="Arial" w:hAnsi="Arial" w:cs="Arial"/>
          <w:sz w:val="28"/>
          <w:szCs w:val="28"/>
        </w:rPr>
        <w:t>“Reconectando con el Agua” avanza con acciones concretas para recuperar agua, aprovechar mejor la infraestructura existente y construir un modelo más eficiente y sostenible para el futuro hídrico de Nuevo León.</w:t>
      </w:r>
    </w:p>
    <w:p w14:paraId="76E1DEF9" w14:textId="52F33542" w:rsidR="00454439" w:rsidRPr="00FE1841" w:rsidRDefault="00454439" w:rsidP="00FE1841">
      <w:pPr>
        <w:pStyle w:val="p1"/>
        <w:jc w:val="both"/>
        <w:rPr>
          <w:rFonts w:ascii="Arial" w:hAnsi="Arial" w:cs="Arial"/>
          <w:sz w:val="28"/>
          <w:szCs w:val="28"/>
        </w:rPr>
      </w:pPr>
    </w:p>
    <w:sectPr w:rsidR="00454439" w:rsidRPr="00FE1841">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FB6C6" w14:textId="77777777" w:rsidR="0056783A" w:rsidRDefault="0056783A">
      <w:r>
        <w:separator/>
      </w:r>
    </w:p>
  </w:endnote>
  <w:endnote w:type="continuationSeparator" w:id="0">
    <w:p w14:paraId="33D666C1" w14:textId="77777777" w:rsidR="0056783A" w:rsidRDefault="0056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charset w:val="00"/>
    <w:family w:val="auto"/>
    <w:pitch w:val="default"/>
    <w:embedRegular r:id="rId1" w:fontKey="{EB044706-6784-B24C-B999-CB4A5F7ACBA2}"/>
    <w:embedBold r:id="rId2" w:fontKey="{1D8AC988-DBE7-1C41-8518-24E8786B065E}"/>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UICTFontTextStyleItalic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0844" w14:textId="77777777" w:rsidR="00454439" w:rsidRDefault="0056783A">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14:anchorId="7130ADC2" wp14:editId="7386E096">
          <wp:simplePos x="0" y="0"/>
          <wp:positionH relativeFrom="column">
            <wp:posOffset>-1142999</wp:posOffset>
          </wp:positionH>
          <wp:positionV relativeFrom="paragraph">
            <wp:posOffset>32384</wp:posOffset>
          </wp:positionV>
          <wp:extent cx="7783830" cy="1337945"/>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14:paraId="10FB1310" w14:textId="77777777" w:rsidR="00454439" w:rsidRDefault="00454439">
    <w:pPr>
      <w:pBdr>
        <w:top w:val="nil"/>
        <w:left w:val="nil"/>
        <w:bottom w:val="nil"/>
        <w:right w:val="nil"/>
        <w:between w:val="nil"/>
      </w:pBdr>
      <w:tabs>
        <w:tab w:val="center" w:pos="4320"/>
        <w:tab w:val="right" w:pos="8640"/>
      </w:tabs>
      <w:rPr>
        <w:color w:val="000000"/>
      </w:rPr>
    </w:pPr>
  </w:p>
  <w:p w14:paraId="0B17181E" w14:textId="77777777" w:rsidR="00454439" w:rsidRDefault="0045443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4DD2C" w14:textId="77777777" w:rsidR="0056783A" w:rsidRDefault="0056783A">
      <w:r>
        <w:separator/>
      </w:r>
    </w:p>
  </w:footnote>
  <w:footnote w:type="continuationSeparator" w:id="0">
    <w:p w14:paraId="23AD12E1" w14:textId="77777777" w:rsidR="0056783A" w:rsidRDefault="00567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6DD7" w14:textId="77777777" w:rsidR="00454439" w:rsidRDefault="0056783A">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14:anchorId="53A3AD86" wp14:editId="4944D874">
          <wp:simplePos x="0" y="0"/>
          <wp:positionH relativeFrom="column">
            <wp:posOffset>-1151889</wp:posOffset>
          </wp:positionH>
          <wp:positionV relativeFrom="paragraph">
            <wp:posOffset>-1170304</wp:posOffset>
          </wp:positionV>
          <wp:extent cx="7792278" cy="128348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153"/>
    <w:multiLevelType w:val="hybridMultilevel"/>
    <w:tmpl w:val="606EB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1D56BD6"/>
    <w:multiLevelType w:val="hybridMultilevel"/>
    <w:tmpl w:val="83E2E7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E972F9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43536324">
    <w:abstractNumId w:val="2"/>
  </w:num>
  <w:num w:numId="2" w16cid:durableId="1900824641">
    <w:abstractNumId w:val="1"/>
  </w:num>
  <w:num w:numId="3" w16cid:durableId="28562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TrueTypeFonts/>
  <w:proofState w:spelling="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439"/>
    <w:rsid w:val="00057E81"/>
    <w:rsid w:val="000866BD"/>
    <w:rsid w:val="001B7AE4"/>
    <w:rsid w:val="002712E7"/>
    <w:rsid w:val="0036192E"/>
    <w:rsid w:val="003E6D56"/>
    <w:rsid w:val="00446D53"/>
    <w:rsid w:val="00454439"/>
    <w:rsid w:val="00496961"/>
    <w:rsid w:val="0056783A"/>
    <w:rsid w:val="005B6BF9"/>
    <w:rsid w:val="007506DC"/>
    <w:rsid w:val="007E6891"/>
    <w:rsid w:val="009A1640"/>
    <w:rsid w:val="00B56C1A"/>
    <w:rsid w:val="00D42D7D"/>
    <w:rsid w:val="00D62A14"/>
    <w:rsid w:val="00EA7EA2"/>
    <w:rsid w:val="00FA280D"/>
    <w:rsid w:val="00FB068F"/>
    <w:rsid w:val="00FE18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3A3F13B"/>
  <w15:docId w15:val="{7E838AAF-5713-1C45-AE82-0EFD17F7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bCs/>
      <w:sz w:val="48"/>
      <w:szCs w:val="48"/>
    </w:rPr>
  </w:style>
  <w:style w:type="paragraph" w:styleId="Ttulo2">
    <w:name w:val="heading 2"/>
    <w:basedOn w:val="Normal"/>
    <w:next w:val="Normal"/>
    <w:uiPriority w:val="9"/>
    <w:semiHidden/>
    <w:unhideWhenUsed/>
    <w:qFormat/>
    <w:pPr>
      <w:keepNext/>
      <w:keepLines/>
      <w:spacing w:before="360" w:after="80"/>
      <w:outlineLvl w:val="1"/>
    </w:pPr>
    <w:rPr>
      <w:b/>
      <w:bCs/>
      <w:sz w:val="36"/>
      <w:szCs w:val="36"/>
    </w:rPr>
  </w:style>
  <w:style w:type="paragraph" w:styleId="Ttulo3">
    <w:name w:val="heading 3"/>
    <w:basedOn w:val="Normal"/>
    <w:next w:val="Normal"/>
    <w:uiPriority w:val="9"/>
    <w:semiHidden/>
    <w:unhideWhenUsed/>
    <w:qFormat/>
    <w:pPr>
      <w:keepNext/>
      <w:keepLines/>
      <w:spacing w:before="280" w:after="80"/>
      <w:outlineLvl w:val="2"/>
    </w:pPr>
    <w:rPr>
      <w:b/>
      <w:bCs/>
      <w:sz w:val="28"/>
      <w:szCs w:val="28"/>
    </w:rPr>
  </w:style>
  <w:style w:type="paragraph" w:styleId="Ttulo4">
    <w:name w:val="heading 4"/>
    <w:basedOn w:val="Normal"/>
    <w:next w:val="Normal"/>
    <w:uiPriority w:val="9"/>
    <w:semiHidden/>
    <w:unhideWhenUsed/>
    <w:qFormat/>
    <w:pPr>
      <w:keepNext/>
      <w:keepLines/>
      <w:spacing w:before="240" w:after="40"/>
      <w:outlineLvl w:val="3"/>
    </w:pPr>
    <w:rPr>
      <w:b/>
      <w:bCs/>
    </w:rPr>
  </w:style>
  <w:style w:type="paragraph" w:styleId="Ttulo5">
    <w:name w:val="heading 5"/>
    <w:basedOn w:val="Normal"/>
    <w:next w:val="Normal"/>
    <w:uiPriority w:val="9"/>
    <w:semiHidden/>
    <w:unhideWhenUsed/>
    <w:qFormat/>
    <w:pPr>
      <w:keepNext/>
      <w:keepLines/>
      <w:spacing w:before="220" w:after="40"/>
      <w:outlineLvl w:val="4"/>
    </w:pPr>
    <w:rPr>
      <w:b/>
      <w:bCs/>
      <w:sz w:val="22"/>
      <w:szCs w:val="22"/>
    </w:rPr>
  </w:style>
  <w:style w:type="paragraph" w:styleId="Ttulo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bCs/>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customStyle="1" w:styleId="p1">
    <w:name w:val="p1"/>
    <w:basedOn w:val="Normal"/>
    <w:rsid w:val="007506DC"/>
    <w:rPr>
      <w:rFonts w:ascii=".AppleSystemUIFont" w:eastAsiaTheme="minorEastAsia" w:hAnsi=".AppleSystemUIFont" w:cs="Times New Roman"/>
      <w:sz w:val="29"/>
      <w:szCs w:val="29"/>
    </w:rPr>
  </w:style>
  <w:style w:type="character" w:customStyle="1" w:styleId="s1">
    <w:name w:val="s1"/>
    <w:basedOn w:val="Fuentedeprrafopredeter"/>
    <w:rsid w:val="007506DC"/>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7506DC"/>
  </w:style>
  <w:style w:type="paragraph" w:customStyle="1" w:styleId="p2">
    <w:name w:val="p2"/>
    <w:basedOn w:val="Normal"/>
    <w:rsid w:val="00B56C1A"/>
    <w:rPr>
      <w:rFonts w:ascii=".AppleSystemUIFont" w:eastAsiaTheme="minorEastAsia" w:hAnsi=".AppleSystemUIFont" w:cs="Times New Roman"/>
      <w:sz w:val="29"/>
      <w:szCs w:val="29"/>
    </w:rPr>
  </w:style>
  <w:style w:type="paragraph" w:styleId="Prrafodelista">
    <w:name w:val="List Paragraph"/>
    <w:basedOn w:val="Normal"/>
    <w:uiPriority w:val="34"/>
    <w:qFormat/>
    <w:rsid w:val="007E6891"/>
    <w:pPr>
      <w:ind w:left="720"/>
      <w:contextualSpacing/>
    </w:pPr>
  </w:style>
  <w:style w:type="character" w:customStyle="1" w:styleId="s2">
    <w:name w:val="s2"/>
    <w:basedOn w:val="Fuentedeprrafopredeter"/>
    <w:rsid w:val="003E6D56"/>
    <w:rPr>
      <w:rFonts w:ascii="UICTFontTextStyleBody" w:hAnsi="UICTFontTextStyleBody" w:hint="default"/>
      <w:b w:val="0"/>
      <w:bCs w:val="0"/>
      <w:i w:val="0"/>
      <w:iCs w:val="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lXLhAL5SPXhAZYgzSVu1y0BzYQ==">CgMxLjAyDmgucnRwZ3ppZXV1Zm5iOAByITFGcTNsbnNKT21kSDlTMjNLUUgyaVM5bWlzQ0pOZkl2dw==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864</Words>
  <Characters>4754</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528131764139</cp:lastModifiedBy>
  <cp:revision>2</cp:revision>
  <dcterms:created xsi:type="dcterms:W3CDTF">2026-05-24T20:06:00Z</dcterms:created>
  <dcterms:modified xsi:type="dcterms:W3CDTF">2026-05-24T20:06:00Z</dcterms:modified>
</cp:coreProperties>
</file>