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DBF" w:rsidRDefault="00537CAE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CP/1758/2025</w:t>
      </w:r>
    </w:p>
    <w:p w:rsidR="00825DBF" w:rsidRDefault="00537CAE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18 de diciembre de 2025</w:t>
      </w:r>
    </w:p>
    <w:p w:rsidR="00825DBF" w:rsidRDefault="00537CAE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825DBF" w:rsidRDefault="00537CAE">
      <w:pPr>
        <w:spacing w:before="240" w:after="240"/>
        <w:jc w:val="both"/>
        <w:rPr>
          <w:rFonts w:ascii="Arial" w:eastAsia="Arial" w:hAnsi="Arial" w:cs="Arial"/>
          <w:b/>
          <w:bCs/>
          <w:sz w:val="28"/>
          <w:szCs w:val="28"/>
        </w:rPr>
      </w:pPr>
      <w:bookmarkStart w:id="0" w:name="_heading=h.m691yb9mo6jz" w:colFirst="0" w:colLast="0"/>
      <w:bookmarkEnd w:id="0"/>
      <w:r>
        <w:rPr>
          <w:rFonts w:ascii="Arial" w:eastAsia="Arial" w:hAnsi="Arial" w:cs="Arial"/>
          <w:b/>
          <w:bCs/>
          <w:sz w:val="28"/>
          <w:szCs w:val="28"/>
        </w:rPr>
        <w:t>HR RATINGS RATIFICA CONFIANZA CREDITICIA DE AGUA Y DRENAJE</w:t>
      </w:r>
    </w:p>
    <w:p w:rsidR="00825DBF" w:rsidRDefault="00825DBF">
      <w:pPr>
        <w:spacing w:before="240" w:after="240"/>
        <w:jc w:val="both"/>
        <w:rPr>
          <w:rFonts w:ascii="Arial" w:eastAsia="Arial" w:hAnsi="Arial" w:cs="Arial"/>
          <w:i/>
          <w:iCs/>
          <w:sz w:val="28"/>
          <w:szCs w:val="28"/>
        </w:rPr>
      </w:pPr>
      <w:bookmarkStart w:id="1" w:name="_heading=h.u67qhhs7besu" w:colFirst="0" w:colLast="0"/>
      <w:bookmarkEnd w:id="1"/>
    </w:p>
    <w:p w:rsidR="00896A1E" w:rsidRDefault="00537CAE" w:rsidP="00896A1E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  <w:szCs w:val="28"/>
        </w:rPr>
      </w:pPr>
      <w:bookmarkStart w:id="2" w:name="_GoBack"/>
      <w:r w:rsidRPr="00896A1E">
        <w:rPr>
          <w:rFonts w:ascii="Arial" w:eastAsia="Arial" w:hAnsi="Arial" w:cs="Arial"/>
          <w:i/>
          <w:iCs/>
          <w:szCs w:val="28"/>
        </w:rPr>
        <w:t>La calificadora HR Ratings mantuvo la calificación de SADM en AA- con Perspectiva Estable, reflejo de su alta calidad crediticia.</w:t>
      </w:r>
      <w:bookmarkStart w:id="3" w:name="_heading=h.91f465tajuqq" w:colFirst="0" w:colLast="0"/>
      <w:bookmarkEnd w:id="3"/>
    </w:p>
    <w:p w:rsidR="00825DBF" w:rsidRPr="00896A1E" w:rsidRDefault="00537CAE" w:rsidP="00896A1E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  <w:szCs w:val="28"/>
        </w:rPr>
      </w:pPr>
      <w:r w:rsidRPr="00896A1E">
        <w:rPr>
          <w:rFonts w:ascii="Arial" w:eastAsia="Arial" w:hAnsi="Arial" w:cs="Arial"/>
          <w:i/>
          <w:iCs/>
          <w:sz w:val="24"/>
          <w:szCs w:val="28"/>
        </w:rPr>
        <w:t>La evaluación reconoce una gestión financiera sólida, con bajo riesgo crediticio y alta capacidad de pago.</w:t>
      </w:r>
      <w:bookmarkStart w:id="4" w:name="_heading=h.eoin5m3628m4" w:colFirst="0" w:colLast="0"/>
      <w:bookmarkEnd w:id="4"/>
    </w:p>
    <w:p w:rsidR="00825DBF" w:rsidRDefault="00537CAE" w:rsidP="00896A1E">
      <w:pPr>
        <w:spacing w:before="240" w:after="240"/>
        <w:rPr>
          <w:rFonts w:ascii="Arial" w:eastAsia="Arial" w:hAnsi="Arial" w:cs="Arial"/>
          <w:iCs/>
          <w:sz w:val="28"/>
          <w:szCs w:val="28"/>
        </w:rPr>
      </w:pPr>
      <w:r w:rsidRPr="00896A1E">
        <w:rPr>
          <w:rFonts w:ascii="Arial" w:eastAsia="Arial" w:hAnsi="Arial" w:cs="Arial"/>
          <w:b/>
          <w:bCs/>
          <w:iCs/>
          <w:sz w:val="28"/>
          <w:szCs w:val="28"/>
        </w:rPr>
        <w:t>M</w:t>
      </w:r>
      <w:r w:rsidRPr="00896A1E">
        <w:rPr>
          <w:rFonts w:ascii="Arial" w:eastAsia="Arial" w:hAnsi="Arial" w:cs="Arial"/>
          <w:b/>
          <w:bCs/>
          <w:iCs/>
          <w:sz w:val="28"/>
          <w:szCs w:val="28"/>
        </w:rPr>
        <w:t>onterrey, Nuevo León.-</w:t>
      </w:r>
      <w:r w:rsidRPr="00896A1E">
        <w:rPr>
          <w:rFonts w:ascii="Arial" w:eastAsia="Arial" w:hAnsi="Arial" w:cs="Arial"/>
          <w:iCs/>
          <w:sz w:val="28"/>
          <w:szCs w:val="28"/>
        </w:rPr>
        <w:t xml:space="preserve"> La agencia calificadora HR Ratings ratificó la calificación crediticia de Servicios de Agua y Drenaje de Monterrey en AA- </w:t>
      </w:r>
      <w:r w:rsidRPr="00896A1E">
        <w:rPr>
          <w:rFonts w:ascii="Arial" w:eastAsia="Arial" w:hAnsi="Arial" w:cs="Arial"/>
          <w:iCs/>
          <w:sz w:val="28"/>
          <w:szCs w:val="28"/>
        </w:rPr>
        <w:t>con Perspectiva Estable, al reconocer los esfuerzos realizados por la paraestatal en materia de administración financiera y manejo responsable de su deuda.</w:t>
      </w:r>
    </w:p>
    <w:p w:rsidR="00896A1E" w:rsidRPr="00896A1E" w:rsidRDefault="00896A1E" w:rsidP="00896A1E">
      <w:pPr>
        <w:spacing w:before="240" w:after="240"/>
        <w:rPr>
          <w:rFonts w:ascii="Arial" w:eastAsia="Arial" w:hAnsi="Arial" w:cs="Arial"/>
          <w:iCs/>
          <w:sz w:val="28"/>
          <w:szCs w:val="28"/>
        </w:rPr>
      </w:pPr>
    </w:p>
    <w:p w:rsidR="00825DBF" w:rsidRPr="00896A1E" w:rsidRDefault="00537CAE" w:rsidP="00896A1E">
      <w:pPr>
        <w:spacing w:before="240" w:after="240"/>
        <w:rPr>
          <w:rFonts w:ascii="Arial" w:eastAsia="Arial" w:hAnsi="Arial" w:cs="Arial"/>
          <w:iCs/>
          <w:sz w:val="28"/>
          <w:szCs w:val="28"/>
        </w:rPr>
      </w:pPr>
      <w:r w:rsidRPr="00896A1E">
        <w:rPr>
          <w:rFonts w:ascii="Arial" w:eastAsia="Arial" w:hAnsi="Arial" w:cs="Arial"/>
          <w:iCs/>
          <w:sz w:val="28"/>
          <w:szCs w:val="28"/>
        </w:rPr>
        <w:t xml:space="preserve">De acuerdo con la evaluadora, las métricas actuales de deuda de </w:t>
      </w:r>
      <w:proofErr w:type="spellStart"/>
      <w:r w:rsidRPr="00896A1E">
        <w:rPr>
          <w:rFonts w:ascii="Arial" w:eastAsia="Arial" w:hAnsi="Arial" w:cs="Arial"/>
          <w:iCs/>
          <w:sz w:val="28"/>
          <w:szCs w:val="28"/>
        </w:rPr>
        <w:t>AyD</w:t>
      </w:r>
      <w:proofErr w:type="spellEnd"/>
      <w:r w:rsidRPr="00896A1E">
        <w:rPr>
          <w:rFonts w:ascii="Arial" w:eastAsia="Arial" w:hAnsi="Arial" w:cs="Arial"/>
          <w:iCs/>
          <w:sz w:val="28"/>
          <w:szCs w:val="28"/>
        </w:rPr>
        <w:t xml:space="preserve"> se ubican en un nivel de alta </w:t>
      </w:r>
      <w:r w:rsidRPr="00896A1E">
        <w:rPr>
          <w:rFonts w:ascii="Arial" w:eastAsia="Arial" w:hAnsi="Arial" w:cs="Arial"/>
          <w:iCs/>
          <w:sz w:val="28"/>
          <w:szCs w:val="28"/>
        </w:rPr>
        <w:t>calidad crediticia, lo que brinda gran seguridad para el pago oportuno de sus obligaciones financieras, incluso ante posibles escenarios económicos adversos.</w:t>
      </w:r>
    </w:p>
    <w:p w:rsidR="00825DBF" w:rsidRPr="00896A1E" w:rsidRDefault="00825DBF" w:rsidP="00896A1E">
      <w:pPr>
        <w:spacing w:before="240" w:after="240"/>
        <w:rPr>
          <w:rFonts w:ascii="Arial" w:eastAsia="Arial" w:hAnsi="Arial" w:cs="Arial"/>
          <w:iCs/>
          <w:sz w:val="28"/>
          <w:szCs w:val="28"/>
        </w:rPr>
      </w:pPr>
    </w:p>
    <w:p w:rsidR="00825DBF" w:rsidRPr="00896A1E" w:rsidRDefault="00537CAE" w:rsidP="00896A1E">
      <w:pPr>
        <w:spacing w:before="240" w:after="240"/>
        <w:rPr>
          <w:rFonts w:ascii="Arial" w:eastAsia="Arial" w:hAnsi="Arial" w:cs="Arial"/>
          <w:iCs/>
          <w:sz w:val="28"/>
          <w:szCs w:val="28"/>
        </w:rPr>
      </w:pPr>
      <w:r w:rsidRPr="00896A1E">
        <w:rPr>
          <w:rFonts w:ascii="Arial" w:eastAsia="Arial" w:hAnsi="Arial" w:cs="Arial"/>
          <w:iCs/>
          <w:sz w:val="28"/>
          <w:szCs w:val="28"/>
        </w:rPr>
        <w:t>HR Ratings señaló que la perspectiva estable indica que la calificación del organismo se mantend</w:t>
      </w:r>
      <w:r w:rsidRPr="00896A1E">
        <w:rPr>
          <w:rFonts w:ascii="Arial" w:eastAsia="Arial" w:hAnsi="Arial" w:cs="Arial"/>
          <w:iCs/>
          <w:sz w:val="28"/>
          <w:szCs w:val="28"/>
        </w:rPr>
        <w:t>ría firme durante los próximos 6 a 18 meses, aun cuando existan fluctuaciones en las condiciones económicas, reflejando además una trayectoria sostenida en la gestión futura del organismo.</w:t>
      </w:r>
    </w:p>
    <w:p w:rsidR="00825DBF" w:rsidRPr="00896A1E" w:rsidRDefault="00537CAE" w:rsidP="00896A1E">
      <w:pPr>
        <w:spacing w:before="240" w:after="240"/>
        <w:rPr>
          <w:rFonts w:ascii="Arial" w:eastAsia="Arial" w:hAnsi="Arial" w:cs="Arial"/>
          <w:iCs/>
          <w:sz w:val="28"/>
          <w:szCs w:val="28"/>
        </w:rPr>
      </w:pPr>
      <w:r w:rsidRPr="00896A1E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825DBF" w:rsidRPr="00896A1E" w:rsidRDefault="00537CAE" w:rsidP="00896A1E">
      <w:pPr>
        <w:spacing w:before="240" w:after="240"/>
        <w:rPr>
          <w:rFonts w:ascii="Arial" w:eastAsia="Arial" w:hAnsi="Arial" w:cs="Arial"/>
          <w:iCs/>
          <w:sz w:val="28"/>
          <w:szCs w:val="28"/>
        </w:rPr>
      </w:pPr>
      <w:r w:rsidRPr="00896A1E">
        <w:rPr>
          <w:rFonts w:ascii="Arial" w:eastAsia="Arial" w:hAnsi="Arial" w:cs="Arial"/>
          <w:iCs/>
          <w:sz w:val="28"/>
          <w:szCs w:val="28"/>
        </w:rPr>
        <w:lastRenderedPageBreak/>
        <w:t xml:space="preserve">Asimismo, la calificadora destacó las acciones implementadas por </w:t>
      </w:r>
      <w:r w:rsidRPr="00896A1E">
        <w:rPr>
          <w:rFonts w:ascii="Arial" w:eastAsia="Arial" w:hAnsi="Arial" w:cs="Arial"/>
          <w:iCs/>
          <w:sz w:val="28"/>
          <w:szCs w:val="28"/>
        </w:rPr>
        <w:t>la Dirección de Finanzas, particularmente el refinanciamiento de la totalidad de la deuda vigente en mejores condiciones financieras, el mantenimiento de un nivel de endeudamiento razonable y su alineación con los principales proyectos de inversión estraté</w:t>
      </w:r>
      <w:r w:rsidRPr="00896A1E">
        <w:rPr>
          <w:rFonts w:ascii="Arial" w:eastAsia="Arial" w:hAnsi="Arial" w:cs="Arial"/>
          <w:iCs/>
          <w:sz w:val="28"/>
          <w:szCs w:val="28"/>
        </w:rPr>
        <w:t>gica.</w:t>
      </w:r>
    </w:p>
    <w:p w:rsidR="00825DBF" w:rsidRPr="00896A1E" w:rsidRDefault="00537CAE" w:rsidP="00896A1E">
      <w:pPr>
        <w:spacing w:before="240" w:after="240"/>
        <w:rPr>
          <w:rFonts w:ascii="Arial" w:eastAsia="Arial" w:hAnsi="Arial" w:cs="Arial"/>
          <w:iCs/>
          <w:sz w:val="28"/>
          <w:szCs w:val="28"/>
        </w:rPr>
      </w:pPr>
      <w:r w:rsidRPr="00896A1E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825DBF" w:rsidRPr="00896A1E" w:rsidRDefault="00537CAE" w:rsidP="00896A1E">
      <w:pPr>
        <w:spacing w:before="240" w:after="240"/>
        <w:rPr>
          <w:rFonts w:ascii="Arial" w:eastAsia="Arial" w:hAnsi="Arial" w:cs="Arial"/>
          <w:iCs/>
          <w:sz w:val="28"/>
          <w:szCs w:val="28"/>
        </w:rPr>
      </w:pPr>
      <w:r w:rsidRPr="00896A1E">
        <w:rPr>
          <w:rFonts w:ascii="Arial" w:eastAsia="Arial" w:hAnsi="Arial" w:cs="Arial"/>
          <w:iCs/>
          <w:sz w:val="28"/>
          <w:szCs w:val="28"/>
        </w:rPr>
        <w:t>Adicionalmente, se subrayó el balance operativo positivo, derivado de acciones de ahorro y contención en gastos y costos recurrentes, así como una eficiencia comercial superior al promedio de organismos similares evaluados por esta agencia.</w:t>
      </w:r>
    </w:p>
    <w:p w:rsidR="00825DBF" w:rsidRPr="00896A1E" w:rsidRDefault="00537CAE" w:rsidP="00896A1E">
      <w:pPr>
        <w:spacing w:before="240" w:after="240"/>
        <w:rPr>
          <w:rFonts w:ascii="Arial" w:eastAsia="Arial" w:hAnsi="Arial" w:cs="Arial"/>
          <w:iCs/>
          <w:sz w:val="28"/>
          <w:szCs w:val="28"/>
        </w:rPr>
      </w:pPr>
      <w:r w:rsidRPr="00896A1E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825DBF" w:rsidRPr="00896A1E" w:rsidRDefault="00537CAE" w:rsidP="00896A1E">
      <w:pPr>
        <w:spacing w:before="240" w:after="240"/>
        <w:rPr>
          <w:rFonts w:ascii="Arial" w:eastAsia="Arial" w:hAnsi="Arial" w:cs="Arial"/>
          <w:iCs/>
          <w:sz w:val="28"/>
          <w:szCs w:val="28"/>
        </w:rPr>
      </w:pPr>
      <w:r w:rsidRPr="00896A1E">
        <w:rPr>
          <w:rFonts w:ascii="Arial" w:eastAsia="Arial" w:hAnsi="Arial" w:cs="Arial"/>
          <w:iCs/>
          <w:sz w:val="28"/>
          <w:szCs w:val="28"/>
        </w:rPr>
        <w:t>Con esta ratificación, Servicios de Agua y Drenaje de Monterrey se mantiene entre los organismos públicos descentralizados mejor calificados del país, al conservar calificaciones AAA en todos sus créditos, lo que permite acceder a condiciones financieras c</w:t>
      </w:r>
      <w:r w:rsidRPr="00896A1E">
        <w:rPr>
          <w:rFonts w:ascii="Arial" w:eastAsia="Arial" w:hAnsi="Arial" w:cs="Arial"/>
          <w:iCs/>
          <w:sz w:val="28"/>
          <w:szCs w:val="28"/>
        </w:rPr>
        <w:t>ompetitivas y fortalecer su papel como institución emblemática del Estado de Nuevo León.</w:t>
      </w:r>
    </w:p>
    <w:p w:rsidR="00825DBF" w:rsidRPr="00896A1E" w:rsidRDefault="00537CAE" w:rsidP="00896A1E">
      <w:pPr>
        <w:spacing w:before="240" w:after="240"/>
        <w:rPr>
          <w:rFonts w:ascii="Arial" w:eastAsia="Arial" w:hAnsi="Arial" w:cs="Arial"/>
          <w:iCs/>
          <w:sz w:val="28"/>
          <w:szCs w:val="28"/>
        </w:rPr>
      </w:pPr>
      <w:r w:rsidRPr="00896A1E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825DBF" w:rsidRPr="00896A1E" w:rsidRDefault="00537CAE" w:rsidP="00896A1E">
      <w:pPr>
        <w:spacing w:before="240" w:after="240"/>
        <w:rPr>
          <w:rFonts w:ascii="Arial" w:eastAsia="Arial" w:hAnsi="Arial" w:cs="Arial"/>
          <w:iCs/>
          <w:color w:val="1155CC"/>
          <w:sz w:val="28"/>
          <w:szCs w:val="28"/>
          <w:u w:val="single"/>
        </w:rPr>
      </w:pPr>
      <w:r w:rsidRPr="00896A1E">
        <w:rPr>
          <w:rFonts w:ascii="Arial" w:eastAsia="Arial" w:hAnsi="Arial" w:cs="Arial"/>
          <w:iCs/>
          <w:sz w:val="28"/>
          <w:szCs w:val="28"/>
        </w:rPr>
        <w:t>El documento completo de la agencia calificadora de crédito se puede consultar en el siguiente enlace:</w:t>
      </w:r>
      <w:hyperlink r:id="rId8">
        <w:r w:rsidRPr="00896A1E">
          <w:rPr>
            <w:rFonts w:ascii="Arial" w:eastAsia="Arial" w:hAnsi="Arial" w:cs="Arial"/>
            <w:iCs/>
            <w:sz w:val="28"/>
            <w:szCs w:val="28"/>
          </w:rPr>
          <w:t xml:space="preserve"> </w:t>
        </w:r>
      </w:hyperlink>
      <w:hyperlink r:id="rId9">
        <w:r w:rsidRPr="00896A1E">
          <w:rPr>
            <w:rFonts w:ascii="Arial" w:eastAsia="Arial" w:hAnsi="Arial" w:cs="Arial"/>
            <w:iCs/>
            <w:color w:val="1155CC"/>
            <w:sz w:val="28"/>
            <w:szCs w:val="28"/>
            <w:u w:val="single"/>
          </w:rPr>
          <w:t>https://www.hrratings.com/pdf/Comunicado_SADM_2025.pdf</w:t>
        </w:r>
      </w:hyperlink>
    </w:p>
    <w:p w:rsidR="00825DBF" w:rsidRDefault="00825DBF">
      <w:pPr>
        <w:spacing w:before="240" w:after="240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825DBF" w:rsidRDefault="00537CAE">
      <w:pPr>
        <w:spacing w:before="240" w:after="240"/>
        <w:jc w:val="both"/>
        <w:rPr>
          <w:rFonts w:ascii="Arial" w:eastAsia="Arial" w:hAnsi="Arial" w:cs="Arial"/>
          <w:i/>
          <w:iCs/>
          <w:sz w:val="28"/>
          <w:szCs w:val="28"/>
        </w:rPr>
      </w:pPr>
      <w:bookmarkStart w:id="5" w:name="_heading=h.3u5ausupm6th" w:colFirst="0" w:colLast="0"/>
      <w:bookmarkEnd w:id="5"/>
      <w:bookmarkEnd w:id="2"/>
      <w:r>
        <w:rPr>
          <w:rFonts w:ascii="Arial" w:eastAsia="Arial" w:hAnsi="Arial" w:cs="Arial"/>
          <w:i/>
          <w:iCs/>
          <w:sz w:val="28"/>
          <w:szCs w:val="28"/>
        </w:rPr>
        <w:t xml:space="preserve"> </w:t>
      </w:r>
      <w:bookmarkStart w:id="6" w:name="_heading=h.3z00ym7bv8rd" w:colFirst="0" w:colLast="0"/>
      <w:bookmarkEnd w:id="6"/>
    </w:p>
    <w:sectPr w:rsidR="00825DBF">
      <w:headerReference w:type="default" r:id="rId10"/>
      <w:footerReference w:type="default" r:id="rId11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CAE" w:rsidRDefault="00537CAE">
      <w:r>
        <w:separator/>
      </w:r>
    </w:p>
  </w:endnote>
  <w:endnote w:type="continuationSeparator" w:id="0">
    <w:p w:rsidR="00537CAE" w:rsidRDefault="00537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6F1BECC-CB18-495F-ADDE-BBF97BDE44AF}"/>
    <w:embedBold r:id="rId2" w:fontKey="{EB03BBC5-617A-4C0E-A3C1-2246DD41D39B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4277A98-7707-4D39-B20D-34759AC0CE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A5A2FF4-52CC-407C-B2BA-434BF8845D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DBF" w:rsidRDefault="00537CA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-1142996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25DBF" w:rsidRDefault="00825DB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825DBF" w:rsidRDefault="00825DB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CAE" w:rsidRDefault="00537CAE">
      <w:r>
        <w:separator/>
      </w:r>
    </w:p>
  </w:footnote>
  <w:footnote w:type="continuationSeparator" w:id="0">
    <w:p w:rsidR="00537CAE" w:rsidRDefault="00537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DBF" w:rsidRDefault="00537CA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-1151887</wp:posOffset>
          </wp:positionH>
          <wp:positionV relativeFrom="paragraph">
            <wp:posOffset>-1170302</wp:posOffset>
          </wp:positionV>
          <wp:extent cx="7792278" cy="12834818"/>
          <wp:effectExtent l="0" t="0" r="0" b="0"/>
          <wp:wrapNone/>
          <wp:docPr id="2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C00E8"/>
    <w:multiLevelType w:val="hybridMultilevel"/>
    <w:tmpl w:val="FF6EA6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DBF"/>
    <w:rsid w:val="00537CAE"/>
    <w:rsid w:val="00825DBF"/>
    <w:rsid w:val="0089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F21E67-39B3-4154-AD0F-74B49673F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rratings.com/pdf/Comunicado_SADM_2025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hrratings.com/pdf/Comunicado_SADM_2025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1apu4hsTQquPldB5TBtAlP21bg==">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Andrea Guadalupe Rodriguez Flores</cp:lastModifiedBy>
  <cp:revision>2</cp:revision>
  <dcterms:created xsi:type="dcterms:W3CDTF">2025-12-18T23:28:00Z</dcterms:created>
  <dcterms:modified xsi:type="dcterms:W3CDTF">2025-12-18T23:28:00Z</dcterms:modified>
</cp:coreProperties>
</file>