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12B8F80" w:rsidR="00EA29FA" w:rsidRPr="00C60FD1" w:rsidRDefault="001217FE" w:rsidP="00EA29FA">
      <w:pPr>
        <w:jc w:val="right"/>
        <w:rPr>
          <w:rFonts w:ascii="Arial" w:hAnsi="Arial" w:cs="Arial"/>
          <w:b/>
          <w:sz w:val="22"/>
          <w:lang w:val="es-ES"/>
        </w:rPr>
      </w:pPr>
      <w:r>
        <w:rPr>
          <w:rFonts w:ascii="Arial" w:hAnsi="Arial" w:cs="Arial"/>
          <w:b/>
          <w:sz w:val="22"/>
          <w:lang w:val="es-ES"/>
        </w:rPr>
        <w:t>CP/1337</w:t>
      </w:r>
      <w:r w:rsidR="00EA29FA">
        <w:rPr>
          <w:rFonts w:ascii="Arial" w:hAnsi="Arial" w:cs="Arial"/>
          <w:b/>
          <w:sz w:val="22"/>
          <w:lang w:val="es-ES"/>
        </w:rPr>
        <w:t>/2025</w:t>
      </w:r>
    </w:p>
    <w:p w14:paraId="695E3F55" w14:textId="2E22C1E0" w:rsidR="00703B09" w:rsidRDefault="001217FE" w:rsidP="00703B09">
      <w:pPr>
        <w:jc w:val="right"/>
        <w:rPr>
          <w:rFonts w:ascii="Arial" w:hAnsi="Arial" w:cs="Arial"/>
          <w:sz w:val="22"/>
          <w:lang w:val="es-ES"/>
        </w:rPr>
      </w:pPr>
      <w:r>
        <w:rPr>
          <w:rFonts w:ascii="Arial" w:hAnsi="Arial" w:cs="Arial"/>
          <w:sz w:val="22"/>
          <w:lang w:val="es-ES"/>
        </w:rPr>
        <w:t>7</w:t>
      </w:r>
      <w:r w:rsidR="00EA29FA">
        <w:rPr>
          <w:rFonts w:ascii="Arial" w:hAnsi="Arial" w:cs="Arial"/>
          <w:sz w:val="22"/>
          <w:lang w:val="es-ES"/>
        </w:rPr>
        <w:t xml:space="preserve"> 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1217FE">
      <w:pPr>
        <w:jc w:val="center"/>
        <w:rPr>
          <w:rFonts w:ascii="Arial" w:hAnsi="Arial" w:cs="Arial"/>
          <w:sz w:val="22"/>
          <w:lang w:val="es-ES"/>
        </w:rPr>
      </w:pPr>
    </w:p>
    <w:p w14:paraId="2040253F" w14:textId="48F3669F" w:rsidR="00A23A57" w:rsidRDefault="001217FE" w:rsidP="001217FE">
      <w:pPr>
        <w:jc w:val="center"/>
        <w:rPr>
          <w:rFonts w:ascii="Arial" w:hAnsi="Arial" w:cs="Arial"/>
          <w:b/>
          <w:sz w:val="28"/>
          <w:szCs w:val="28"/>
        </w:rPr>
      </w:pPr>
      <w:bookmarkStart w:id="0" w:name="_GoBack"/>
      <w:r w:rsidRPr="001217FE">
        <w:rPr>
          <w:rFonts w:ascii="Arial" w:hAnsi="Arial" w:cs="Arial"/>
          <w:b/>
          <w:sz w:val="28"/>
          <w:szCs w:val="28"/>
        </w:rPr>
        <w:t>OFERTARÁ SECRETARÍA DEL TRABAJO MÁS DE 700 VACANTES EN LA FERIA NACIONAL DE EMPLEO PARA GRUPOS VULNERABLES 2025</w:t>
      </w:r>
    </w:p>
    <w:bookmarkEnd w:id="0"/>
    <w:p w14:paraId="4F730ED2" w14:textId="77777777" w:rsidR="00580ABF" w:rsidRDefault="00580ABF" w:rsidP="00580ABF">
      <w:pPr>
        <w:jc w:val="center"/>
        <w:rPr>
          <w:rFonts w:ascii="Arial" w:hAnsi="Arial" w:cs="Arial"/>
          <w:b/>
          <w:sz w:val="28"/>
          <w:szCs w:val="28"/>
        </w:rPr>
      </w:pPr>
    </w:p>
    <w:p w14:paraId="42D4CAD6" w14:textId="342F7263" w:rsidR="00EA29FA" w:rsidRDefault="001217FE" w:rsidP="001217FE">
      <w:pPr>
        <w:pStyle w:val="Prrafodelista"/>
        <w:numPr>
          <w:ilvl w:val="0"/>
          <w:numId w:val="18"/>
        </w:numPr>
        <w:jc w:val="both"/>
        <w:rPr>
          <w:rFonts w:ascii="Arial" w:hAnsi="Arial" w:cs="Arial"/>
          <w:i/>
        </w:rPr>
      </w:pPr>
      <w:r w:rsidRPr="001217FE">
        <w:rPr>
          <w:rFonts w:ascii="Arial" w:hAnsi="Arial" w:cs="Arial"/>
          <w:i/>
        </w:rPr>
        <w:t xml:space="preserve">Esta </w:t>
      </w:r>
      <w:r>
        <w:rPr>
          <w:rFonts w:ascii="Arial" w:hAnsi="Arial" w:cs="Arial"/>
          <w:i/>
        </w:rPr>
        <w:t>Jornada de Vinculación Laboral se realiza en colaboración con el municipio d</w:t>
      </w:r>
      <w:r w:rsidRPr="001217FE">
        <w:rPr>
          <w:rFonts w:ascii="Arial" w:hAnsi="Arial" w:cs="Arial"/>
          <w:i/>
        </w:rPr>
        <w:t>e Guadalupe</w:t>
      </w:r>
      <w:r>
        <w:rPr>
          <w:rFonts w:ascii="Arial" w:hAnsi="Arial" w:cs="Arial"/>
          <w:i/>
        </w:rPr>
        <w:t xml:space="preserve">, IEPAM y </w:t>
      </w:r>
      <w:r w:rsidRPr="001217FE">
        <w:rPr>
          <w:rFonts w:ascii="Arial" w:hAnsi="Arial" w:cs="Arial"/>
          <w:i/>
        </w:rPr>
        <w:t>OIM</w:t>
      </w:r>
    </w:p>
    <w:p w14:paraId="14D1A786" w14:textId="77777777" w:rsidR="001217FE" w:rsidRPr="00C90637" w:rsidRDefault="001217FE" w:rsidP="001217FE">
      <w:pPr>
        <w:pStyle w:val="Prrafodelista"/>
        <w:jc w:val="both"/>
        <w:rPr>
          <w:rFonts w:ascii="Arial" w:hAnsi="Arial" w:cs="Arial"/>
          <w:i/>
        </w:rPr>
      </w:pPr>
    </w:p>
    <w:p w14:paraId="1FF18DB6" w14:textId="78FBBF53" w:rsidR="001217FE" w:rsidRPr="001217FE" w:rsidRDefault="00EA29FA" w:rsidP="001217F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217FE" w:rsidRPr="001217FE">
        <w:rPr>
          <w:rFonts w:ascii="Arial" w:hAnsi="Arial" w:cs="Arial"/>
          <w:sz w:val="28"/>
          <w:szCs w:val="28"/>
        </w:rPr>
        <w:t>Con la finalidad de incrementar y acercar las oportunidades de empleo a todas las personas y crear una vinculación directa y efectiva, el Servicio Nacional del Empleo en coordinación con la Secretaría del Trabajo llevará a cabo la Feria Nacional de Empleo para Grupos Vulnerables 2025.</w:t>
      </w:r>
    </w:p>
    <w:p w14:paraId="10D63DC3" w14:textId="77777777" w:rsidR="001217FE" w:rsidRPr="001217FE" w:rsidRDefault="001217FE" w:rsidP="001217FE">
      <w:pPr>
        <w:jc w:val="both"/>
        <w:rPr>
          <w:rFonts w:ascii="Arial" w:hAnsi="Arial" w:cs="Arial"/>
          <w:sz w:val="28"/>
          <w:szCs w:val="28"/>
        </w:rPr>
      </w:pPr>
    </w:p>
    <w:p w14:paraId="060C0FA0"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Gracias al trabajo coordinado de la administración estatal y el apoyo del Gobierno Municipal de Guadalupe, así como el interés de organizaciones defensoras de los derechos de las personas pertenecientes a grupos vulnerables como se abre la brecha para abatir la desigualdad.</w:t>
      </w:r>
    </w:p>
    <w:p w14:paraId="17C01FEE" w14:textId="77777777" w:rsidR="001217FE" w:rsidRPr="001217FE" w:rsidRDefault="001217FE" w:rsidP="001217FE">
      <w:pPr>
        <w:jc w:val="both"/>
        <w:rPr>
          <w:rFonts w:ascii="Arial" w:hAnsi="Arial" w:cs="Arial"/>
          <w:sz w:val="28"/>
          <w:szCs w:val="28"/>
        </w:rPr>
      </w:pPr>
    </w:p>
    <w:p w14:paraId="4095A6C8"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En este sentido, la Secretaría del Trabajo ofrecerá más de 700 vacantes diversas con la participación de más de 50 empresas comprometidas con la inclusión laboral.</w:t>
      </w:r>
    </w:p>
    <w:p w14:paraId="482C1EC6" w14:textId="77777777" w:rsidR="001217FE" w:rsidRPr="001217FE" w:rsidRDefault="001217FE" w:rsidP="001217FE">
      <w:pPr>
        <w:jc w:val="both"/>
        <w:rPr>
          <w:rFonts w:ascii="Arial" w:hAnsi="Arial" w:cs="Arial"/>
          <w:sz w:val="28"/>
          <w:szCs w:val="28"/>
        </w:rPr>
      </w:pPr>
    </w:p>
    <w:p w14:paraId="5FA55CC8"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El evento se realizará en el estacionamiento de Soriana Guadalupe el miércoles 8 de octubre de 2025 en un horario de 10:00am a 3:00 pm.</w:t>
      </w:r>
    </w:p>
    <w:p w14:paraId="65E5501A" w14:textId="77777777" w:rsidR="001217FE" w:rsidRPr="001217FE" w:rsidRDefault="001217FE" w:rsidP="001217FE">
      <w:pPr>
        <w:jc w:val="both"/>
        <w:rPr>
          <w:rFonts w:ascii="Arial" w:hAnsi="Arial" w:cs="Arial"/>
          <w:sz w:val="28"/>
          <w:szCs w:val="28"/>
        </w:rPr>
      </w:pPr>
    </w:p>
    <w:p w14:paraId="293EE16B"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Es de mencionar que el Gobierno Federal en coordinación con las 32 entidades federativas, durante el mes de octubre realizará la Feria Nacional de Empleo para los Grupos Vulnerables 2025 en toda la república con el fin de apoyar a la población desempleada </w:t>
      </w:r>
      <w:r w:rsidRPr="001217FE">
        <w:rPr>
          <w:rFonts w:ascii="Arial" w:hAnsi="Arial" w:cs="Arial"/>
          <w:sz w:val="28"/>
          <w:szCs w:val="28"/>
        </w:rPr>
        <w:lastRenderedPageBreak/>
        <w:t>principalmente a las personas que tienen barreras para incorporarse a un empleo formal.</w:t>
      </w:r>
    </w:p>
    <w:p w14:paraId="6C5A95E4" w14:textId="77777777" w:rsidR="001217FE" w:rsidRPr="001217FE" w:rsidRDefault="001217FE" w:rsidP="001217FE">
      <w:pPr>
        <w:jc w:val="both"/>
        <w:rPr>
          <w:rFonts w:ascii="Arial" w:hAnsi="Arial" w:cs="Arial"/>
          <w:sz w:val="28"/>
          <w:szCs w:val="28"/>
        </w:rPr>
      </w:pPr>
    </w:p>
    <w:p w14:paraId="6A354BBA"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También estarán presentes con sus servicios, atención y gestoría organismos como: ICET, Servicio Estatal de Empleo, ICET, Escuela de Artes y Oficios de Guadalupe, ACNUR, FINABIEN, Jóvenes Construyendo el Futuro, Abriendo Espacios, OIM, Bolsa de Trabajo Municipal de Guadalupe, IEPAM y el IMSS.</w:t>
      </w:r>
    </w:p>
    <w:p w14:paraId="19A7212C" w14:textId="77777777" w:rsidR="001217FE" w:rsidRPr="001217FE" w:rsidRDefault="001217FE" w:rsidP="001217FE">
      <w:pPr>
        <w:jc w:val="both"/>
        <w:rPr>
          <w:rFonts w:ascii="Arial" w:hAnsi="Arial" w:cs="Arial"/>
          <w:sz w:val="28"/>
          <w:szCs w:val="28"/>
        </w:rPr>
      </w:pPr>
    </w:p>
    <w:p w14:paraId="3BB05F77"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Algunas de las empresas participantes son:</w:t>
      </w:r>
    </w:p>
    <w:p w14:paraId="784B20D5" w14:textId="77777777" w:rsidR="001217FE" w:rsidRPr="001217FE" w:rsidRDefault="001217FE" w:rsidP="001217FE">
      <w:pPr>
        <w:jc w:val="both"/>
        <w:rPr>
          <w:rFonts w:ascii="Arial" w:hAnsi="Arial" w:cs="Arial"/>
          <w:sz w:val="28"/>
          <w:szCs w:val="28"/>
        </w:rPr>
      </w:pPr>
    </w:p>
    <w:p w14:paraId="75378BF4"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Liverpool</w:t>
      </w:r>
    </w:p>
    <w:p w14:paraId="6F010427"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PCM</w:t>
      </w:r>
    </w:p>
    <w:p w14:paraId="15093765"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MS </w:t>
      </w:r>
      <w:proofErr w:type="spellStart"/>
      <w:r w:rsidRPr="001217FE">
        <w:rPr>
          <w:rFonts w:ascii="Arial" w:hAnsi="Arial" w:cs="Arial"/>
          <w:sz w:val="28"/>
          <w:szCs w:val="28"/>
        </w:rPr>
        <w:t>Milenium</w:t>
      </w:r>
      <w:proofErr w:type="spellEnd"/>
      <w:r w:rsidRPr="001217FE">
        <w:rPr>
          <w:rFonts w:ascii="Arial" w:hAnsi="Arial" w:cs="Arial"/>
          <w:sz w:val="28"/>
          <w:szCs w:val="28"/>
        </w:rPr>
        <w:t xml:space="preserve"> Curio </w:t>
      </w:r>
      <w:proofErr w:type="spellStart"/>
      <w:r w:rsidRPr="001217FE">
        <w:rPr>
          <w:rFonts w:ascii="Arial" w:hAnsi="Arial" w:cs="Arial"/>
          <w:sz w:val="28"/>
          <w:szCs w:val="28"/>
        </w:rPr>
        <w:t>Collection</w:t>
      </w:r>
      <w:proofErr w:type="spellEnd"/>
      <w:r w:rsidRPr="001217FE">
        <w:rPr>
          <w:rFonts w:ascii="Arial" w:hAnsi="Arial" w:cs="Arial"/>
          <w:sz w:val="28"/>
          <w:szCs w:val="28"/>
        </w:rPr>
        <w:t xml:space="preserve"> </w:t>
      </w:r>
      <w:proofErr w:type="spellStart"/>
      <w:r w:rsidRPr="001217FE">
        <w:rPr>
          <w:rFonts w:ascii="Arial" w:hAnsi="Arial" w:cs="Arial"/>
          <w:sz w:val="28"/>
          <w:szCs w:val="28"/>
        </w:rPr>
        <w:t>by</w:t>
      </w:r>
      <w:proofErr w:type="spellEnd"/>
      <w:r w:rsidRPr="001217FE">
        <w:rPr>
          <w:rFonts w:ascii="Arial" w:hAnsi="Arial" w:cs="Arial"/>
          <w:sz w:val="28"/>
          <w:szCs w:val="28"/>
        </w:rPr>
        <w:t xml:space="preserve"> Hilton</w:t>
      </w:r>
    </w:p>
    <w:p w14:paraId="1D9ECE79"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Aimsa</w:t>
      </w:r>
      <w:proofErr w:type="spellEnd"/>
    </w:p>
    <w:p w14:paraId="7063B4F2"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Amacs</w:t>
      </w:r>
      <w:proofErr w:type="spellEnd"/>
    </w:p>
    <w:p w14:paraId="3C21A292"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Acciona </w:t>
      </w:r>
      <w:proofErr w:type="spellStart"/>
      <w:r w:rsidRPr="001217FE">
        <w:rPr>
          <w:rFonts w:ascii="Arial" w:hAnsi="Arial" w:cs="Arial"/>
          <w:sz w:val="28"/>
          <w:szCs w:val="28"/>
        </w:rPr>
        <w:t>Service</w:t>
      </w:r>
      <w:proofErr w:type="spellEnd"/>
      <w:r w:rsidRPr="001217FE">
        <w:rPr>
          <w:rFonts w:ascii="Arial" w:hAnsi="Arial" w:cs="Arial"/>
          <w:sz w:val="28"/>
          <w:szCs w:val="28"/>
        </w:rPr>
        <w:t xml:space="preserve"> México</w:t>
      </w:r>
    </w:p>
    <w:p w14:paraId="7166A236"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gramStart"/>
      <w:r w:rsidRPr="001217FE">
        <w:rPr>
          <w:rFonts w:ascii="Arial" w:hAnsi="Arial" w:cs="Arial"/>
          <w:sz w:val="28"/>
          <w:szCs w:val="28"/>
        </w:rPr>
        <w:t>Optima</w:t>
      </w:r>
      <w:proofErr w:type="gramEnd"/>
      <w:r w:rsidRPr="001217FE">
        <w:rPr>
          <w:rFonts w:ascii="Arial" w:hAnsi="Arial" w:cs="Arial"/>
          <w:sz w:val="28"/>
          <w:szCs w:val="28"/>
        </w:rPr>
        <w:t xml:space="preserve"> Hoteles de México</w:t>
      </w:r>
    </w:p>
    <w:p w14:paraId="0969F665"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Cedis Chedraui</w:t>
      </w:r>
    </w:p>
    <w:p w14:paraId="411E2F13"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Kidzania</w:t>
      </w:r>
      <w:proofErr w:type="spellEnd"/>
      <w:r w:rsidRPr="001217FE">
        <w:rPr>
          <w:rFonts w:ascii="Arial" w:hAnsi="Arial" w:cs="Arial"/>
          <w:sz w:val="28"/>
          <w:szCs w:val="28"/>
        </w:rPr>
        <w:t xml:space="preserve"> Monterrey</w:t>
      </w:r>
    </w:p>
    <w:p w14:paraId="3E00B016"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Grupo </w:t>
      </w:r>
      <w:proofErr w:type="spellStart"/>
      <w:r w:rsidRPr="001217FE">
        <w:rPr>
          <w:rFonts w:ascii="Arial" w:hAnsi="Arial" w:cs="Arial"/>
          <w:sz w:val="28"/>
          <w:szCs w:val="28"/>
        </w:rPr>
        <w:t>Eulen</w:t>
      </w:r>
      <w:proofErr w:type="spellEnd"/>
    </w:p>
    <w:p w14:paraId="3B702112"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Legacy</w:t>
      </w:r>
      <w:proofErr w:type="spellEnd"/>
    </w:p>
    <w:p w14:paraId="57B18AA7"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MERA</w:t>
      </w:r>
    </w:p>
    <w:p w14:paraId="5120FDB6"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Celumaster</w:t>
      </w:r>
      <w:proofErr w:type="spellEnd"/>
    </w:p>
    <w:p w14:paraId="79B20F2C"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Vixomedia</w:t>
      </w:r>
      <w:proofErr w:type="spellEnd"/>
    </w:p>
    <w:p w14:paraId="3EFD05F1"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Delicias Del </w:t>
      </w:r>
      <w:proofErr w:type="spellStart"/>
      <w:r w:rsidRPr="001217FE">
        <w:rPr>
          <w:rFonts w:ascii="Arial" w:hAnsi="Arial" w:cs="Arial"/>
          <w:sz w:val="28"/>
          <w:szCs w:val="28"/>
        </w:rPr>
        <w:t>Contry</w:t>
      </w:r>
      <w:proofErr w:type="spellEnd"/>
    </w:p>
    <w:p w14:paraId="0BD9CB3E"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Carniceria</w:t>
      </w:r>
      <w:proofErr w:type="spellEnd"/>
      <w:r w:rsidRPr="001217FE">
        <w:rPr>
          <w:rFonts w:ascii="Arial" w:hAnsi="Arial" w:cs="Arial"/>
          <w:sz w:val="28"/>
          <w:szCs w:val="28"/>
        </w:rPr>
        <w:t xml:space="preserve"> </w:t>
      </w:r>
      <w:proofErr w:type="spellStart"/>
      <w:r w:rsidRPr="001217FE">
        <w:rPr>
          <w:rFonts w:ascii="Arial" w:hAnsi="Arial" w:cs="Arial"/>
          <w:sz w:val="28"/>
          <w:szCs w:val="28"/>
        </w:rPr>
        <w:t>Alcon</w:t>
      </w:r>
      <w:proofErr w:type="spellEnd"/>
    </w:p>
    <w:p w14:paraId="3D56B116"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Coppel  Guadalupe</w:t>
      </w:r>
    </w:p>
    <w:p w14:paraId="41D46F3C"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OXXO GAS SA de CV</w:t>
      </w:r>
    </w:p>
    <w:p w14:paraId="0DBC2D43"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TECSA</w:t>
      </w:r>
    </w:p>
    <w:p w14:paraId="07211C5D"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SENDA</w:t>
      </w:r>
    </w:p>
    <w:p w14:paraId="1C49D808"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Metlife</w:t>
      </w:r>
      <w:proofErr w:type="spellEnd"/>
    </w:p>
    <w:p w14:paraId="57F15FE1"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Coppel Monterrey</w:t>
      </w:r>
    </w:p>
    <w:p w14:paraId="61F824AF"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Vitro Fama</w:t>
      </w:r>
    </w:p>
    <w:p w14:paraId="07A447A3"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lastRenderedPageBreak/>
        <w:t>▪ Envases Universales</w:t>
      </w:r>
    </w:p>
    <w:p w14:paraId="445CE792"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Callclick</w:t>
      </w:r>
      <w:proofErr w:type="spellEnd"/>
      <w:r w:rsidRPr="001217FE">
        <w:rPr>
          <w:rFonts w:ascii="Arial" w:hAnsi="Arial" w:cs="Arial"/>
          <w:sz w:val="28"/>
          <w:szCs w:val="28"/>
        </w:rPr>
        <w:t xml:space="preserve"> </w:t>
      </w:r>
      <w:proofErr w:type="spellStart"/>
      <w:r w:rsidRPr="001217FE">
        <w:rPr>
          <w:rFonts w:ascii="Arial" w:hAnsi="Arial" w:cs="Arial"/>
          <w:sz w:val="28"/>
          <w:szCs w:val="28"/>
        </w:rPr>
        <w:t>Contact</w:t>
      </w:r>
      <w:proofErr w:type="spellEnd"/>
      <w:r w:rsidRPr="001217FE">
        <w:rPr>
          <w:rFonts w:ascii="Arial" w:hAnsi="Arial" w:cs="Arial"/>
          <w:sz w:val="28"/>
          <w:szCs w:val="28"/>
        </w:rPr>
        <w:t xml:space="preserve"> Center</w:t>
      </w:r>
    </w:p>
    <w:p w14:paraId="3B2C9E16"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Alitas y </w:t>
      </w:r>
      <w:proofErr w:type="spellStart"/>
      <w:r w:rsidRPr="001217FE">
        <w:rPr>
          <w:rFonts w:ascii="Arial" w:hAnsi="Arial" w:cs="Arial"/>
          <w:sz w:val="28"/>
          <w:szCs w:val="28"/>
        </w:rPr>
        <w:t>Boneless</w:t>
      </w:r>
      <w:proofErr w:type="spellEnd"/>
      <w:r w:rsidRPr="001217FE">
        <w:rPr>
          <w:rFonts w:ascii="Arial" w:hAnsi="Arial" w:cs="Arial"/>
          <w:sz w:val="28"/>
          <w:szCs w:val="28"/>
        </w:rPr>
        <w:t xml:space="preserve"> El Ganso</w:t>
      </w:r>
    </w:p>
    <w:p w14:paraId="39B987DC"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Pizza </w:t>
      </w:r>
      <w:proofErr w:type="spellStart"/>
      <w:r w:rsidRPr="001217FE">
        <w:rPr>
          <w:rFonts w:ascii="Arial" w:hAnsi="Arial" w:cs="Arial"/>
          <w:sz w:val="28"/>
          <w:szCs w:val="28"/>
        </w:rPr>
        <w:t>Hut</w:t>
      </w:r>
      <w:proofErr w:type="spellEnd"/>
    </w:p>
    <w:p w14:paraId="1D9DE2E8"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Manpower</w:t>
      </w:r>
      <w:proofErr w:type="spellEnd"/>
      <w:r w:rsidRPr="001217FE">
        <w:rPr>
          <w:rFonts w:ascii="Arial" w:hAnsi="Arial" w:cs="Arial"/>
          <w:sz w:val="28"/>
          <w:szCs w:val="28"/>
        </w:rPr>
        <w:t xml:space="preserve"> </w:t>
      </w:r>
      <w:proofErr w:type="spellStart"/>
      <w:r w:rsidRPr="001217FE">
        <w:rPr>
          <w:rFonts w:ascii="Arial" w:hAnsi="Arial" w:cs="Arial"/>
          <w:sz w:val="28"/>
          <w:szCs w:val="28"/>
        </w:rPr>
        <w:t>Talent</w:t>
      </w:r>
      <w:proofErr w:type="spellEnd"/>
      <w:r w:rsidRPr="001217FE">
        <w:rPr>
          <w:rFonts w:ascii="Arial" w:hAnsi="Arial" w:cs="Arial"/>
          <w:sz w:val="28"/>
          <w:szCs w:val="28"/>
        </w:rPr>
        <w:t xml:space="preserve"> </w:t>
      </w:r>
      <w:proofErr w:type="spellStart"/>
      <w:r w:rsidRPr="001217FE">
        <w:rPr>
          <w:rFonts w:ascii="Arial" w:hAnsi="Arial" w:cs="Arial"/>
          <w:sz w:val="28"/>
          <w:szCs w:val="28"/>
        </w:rPr>
        <w:t>Solutions</w:t>
      </w:r>
      <w:proofErr w:type="spellEnd"/>
    </w:p>
    <w:p w14:paraId="4D16ABE8"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Proyectos Pyme Bs</w:t>
      </w:r>
    </w:p>
    <w:p w14:paraId="79CDC403"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IMPEG</w:t>
      </w:r>
    </w:p>
    <w:p w14:paraId="65E59409"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Mega</w:t>
      </w:r>
    </w:p>
    <w:p w14:paraId="336CFB4E"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SKF</w:t>
      </w:r>
    </w:p>
    <w:p w14:paraId="76F1B799"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Beca </w:t>
      </w:r>
      <w:proofErr w:type="spellStart"/>
      <w:r w:rsidRPr="001217FE">
        <w:rPr>
          <w:rFonts w:ascii="Arial" w:hAnsi="Arial" w:cs="Arial"/>
          <w:sz w:val="28"/>
          <w:szCs w:val="28"/>
        </w:rPr>
        <w:t>Traders</w:t>
      </w:r>
      <w:proofErr w:type="spellEnd"/>
    </w:p>
    <w:p w14:paraId="321D67BD"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Office </w:t>
      </w:r>
      <w:proofErr w:type="spellStart"/>
      <w:r w:rsidRPr="001217FE">
        <w:rPr>
          <w:rFonts w:ascii="Arial" w:hAnsi="Arial" w:cs="Arial"/>
          <w:sz w:val="28"/>
          <w:szCs w:val="28"/>
        </w:rPr>
        <w:t>Depot</w:t>
      </w:r>
      <w:proofErr w:type="spellEnd"/>
    </w:p>
    <w:p w14:paraId="2D217A94"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Cadena Comercial Oxxo</w:t>
      </w:r>
    </w:p>
    <w:p w14:paraId="78684D17"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Grupo </w:t>
      </w:r>
      <w:proofErr w:type="spellStart"/>
      <w:r w:rsidRPr="001217FE">
        <w:rPr>
          <w:rFonts w:ascii="Arial" w:hAnsi="Arial" w:cs="Arial"/>
          <w:sz w:val="28"/>
          <w:szCs w:val="28"/>
        </w:rPr>
        <w:t>Jumex</w:t>
      </w:r>
      <w:proofErr w:type="spellEnd"/>
    </w:p>
    <w:p w14:paraId="54625694"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Soriana</w:t>
      </w:r>
    </w:p>
    <w:p w14:paraId="5BA042E8"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Misioneros de Guadalupe</w:t>
      </w:r>
    </w:p>
    <w:p w14:paraId="2E33A1A3"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Invercap</w:t>
      </w:r>
      <w:proofErr w:type="spellEnd"/>
      <w:r w:rsidRPr="001217FE">
        <w:rPr>
          <w:rFonts w:ascii="Arial" w:hAnsi="Arial" w:cs="Arial"/>
          <w:sz w:val="28"/>
          <w:szCs w:val="28"/>
        </w:rPr>
        <w:t xml:space="preserve"> Afore</w:t>
      </w:r>
    </w:p>
    <w:p w14:paraId="0DCCBE83"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Wyndham</w:t>
      </w:r>
      <w:proofErr w:type="spellEnd"/>
      <w:r w:rsidRPr="001217FE">
        <w:rPr>
          <w:rFonts w:ascii="Arial" w:hAnsi="Arial" w:cs="Arial"/>
          <w:sz w:val="28"/>
          <w:szCs w:val="28"/>
        </w:rPr>
        <w:t xml:space="preserve"> </w:t>
      </w:r>
      <w:proofErr w:type="spellStart"/>
      <w:r w:rsidRPr="001217FE">
        <w:rPr>
          <w:rFonts w:ascii="Arial" w:hAnsi="Arial" w:cs="Arial"/>
          <w:sz w:val="28"/>
          <w:szCs w:val="28"/>
        </w:rPr>
        <w:t>Ambassador</w:t>
      </w:r>
      <w:proofErr w:type="spellEnd"/>
      <w:r w:rsidRPr="001217FE">
        <w:rPr>
          <w:rFonts w:ascii="Arial" w:hAnsi="Arial" w:cs="Arial"/>
          <w:sz w:val="28"/>
          <w:szCs w:val="28"/>
        </w:rPr>
        <w:t xml:space="preserve"> Monterrey Centro</w:t>
      </w:r>
    </w:p>
    <w:p w14:paraId="02B56855"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Panem</w:t>
      </w:r>
      <w:proofErr w:type="spellEnd"/>
    </w:p>
    <w:p w14:paraId="047035F6"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Bulkmatic</w:t>
      </w:r>
      <w:proofErr w:type="spellEnd"/>
      <w:r w:rsidRPr="001217FE">
        <w:rPr>
          <w:rFonts w:ascii="Arial" w:hAnsi="Arial" w:cs="Arial"/>
          <w:sz w:val="28"/>
          <w:szCs w:val="28"/>
        </w:rPr>
        <w:t xml:space="preserve"> De México</w:t>
      </w:r>
    </w:p>
    <w:p w14:paraId="5FD2D0DF"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IZZI</w:t>
      </w:r>
    </w:p>
    <w:p w14:paraId="35A3D5D1"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w:t>
      </w:r>
      <w:proofErr w:type="spellStart"/>
      <w:r w:rsidRPr="001217FE">
        <w:rPr>
          <w:rFonts w:ascii="Arial" w:hAnsi="Arial" w:cs="Arial"/>
          <w:sz w:val="28"/>
          <w:szCs w:val="28"/>
        </w:rPr>
        <w:t>Teleperformance</w:t>
      </w:r>
      <w:proofErr w:type="spellEnd"/>
    </w:p>
    <w:p w14:paraId="694E832C"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xml:space="preserve">▪ Industrias </w:t>
      </w:r>
      <w:proofErr w:type="spellStart"/>
      <w:r w:rsidRPr="001217FE">
        <w:rPr>
          <w:rFonts w:ascii="Arial" w:hAnsi="Arial" w:cs="Arial"/>
          <w:sz w:val="28"/>
          <w:szCs w:val="28"/>
        </w:rPr>
        <w:t>Ilsa</w:t>
      </w:r>
      <w:proofErr w:type="spellEnd"/>
      <w:r w:rsidRPr="001217FE">
        <w:rPr>
          <w:rFonts w:ascii="Arial" w:hAnsi="Arial" w:cs="Arial"/>
          <w:sz w:val="28"/>
          <w:szCs w:val="28"/>
        </w:rPr>
        <w:t xml:space="preserve"> Frigo</w:t>
      </w:r>
    </w:p>
    <w:p w14:paraId="040B1D6F"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ALSEA</w:t>
      </w:r>
    </w:p>
    <w:p w14:paraId="3974D4C3"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FIRSA</w:t>
      </w:r>
    </w:p>
    <w:p w14:paraId="52130179" w14:textId="77777777" w:rsidR="001217FE" w:rsidRPr="001217FE" w:rsidRDefault="001217FE" w:rsidP="001217FE">
      <w:pPr>
        <w:jc w:val="both"/>
        <w:rPr>
          <w:rFonts w:ascii="Arial" w:hAnsi="Arial" w:cs="Arial"/>
          <w:sz w:val="28"/>
          <w:szCs w:val="28"/>
        </w:rPr>
      </w:pPr>
      <w:r w:rsidRPr="001217FE">
        <w:rPr>
          <w:rFonts w:ascii="Arial" w:hAnsi="Arial" w:cs="Arial"/>
          <w:sz w:val="28"/>
          <w:szCs w:val="28"/>
        </w:rPr>
        <w:t>▪ QUEZAR</w:t>
      </w:r>
    </w:p>
    <w:p w14:paraId="4A7A609A" w14:textId="3E2C677C" w:rsidR="001217FE" w:rsidRPr="00EA29FA" w:rsidRDefault="001217FE" w:rsidP="001217FE">
      <w:pPr>
        <w:jc w:val="both"/>
        <w:rPr>
          <w:rFonts w:ascii="Arial" w:hAnsi="Arial" w:cs="Arial"/>
          <w:bCs/>
          <w:color w:val="323E4F"/>
        </w:rPr>
      </w:pPr>
      <w:r w:rsidRPr="001217FE">
        <w:rPr>
          <w:rFonts w:ascii="Arial" w:hAnsi="Arial" w:cs="Arial"/>
          <w:sz w:val="28"/>
          <w:szCs w:val="28"/>
        </w:rPr>
        <w:t xml:space="preserve">▪ </w:t>
      </w:r>
      <w:proofErr w:type="spellStart"/>
      <w:r w:rsidRPr="001217FE">
        <w:rPr>
          <w:rFonts w:ascii="Arial" w:hAnsi="Arial" w:cs="Arial"/>
          <w:sz w:val="28"/>
          <w:szCs w:val="28"/>
        </w:rPr>
        <w:t>Holiday</w:t>
      </w:r>
      <w:proofErr w:type="spellEnd"/>
      <w:r w:rsidRPr="001217FE">
        <w:rPr>
          <w:rFonts w:ascii="Arial" w:hAnsi="Arial" w:cs="Arial"/>
          <w:sz w:val="28"/>
          <w:szCs w:val="28"/>
        </w:rPr>
        <w:t xml:space="preserve"> </w:t>
      </w:r>
      <w:proofErr w:type="spellStart"/>
      <w:r w:rsidRPr="001217FE">
        <w:rPr>
          <w:rFonts w:ascii="Arial" w:hAnsi="Arial" w:cs="Arial"/>
          <w:sz w:val="28"/>
          <w:szCs w:val="28"/>
        </w:rPr>
        <w:t>Inn</w:t>
      </w:r>
      <w:proofErr w:type="spellEnd"/>
      <w:r w:rsidRPr="001217FE">
        <w:rPr>
          <w:rFonts w:ascii="Arial" w:hAnsi="Arial" w:cs="Arial"/>
          <w:sz w:val="28"/>
          <w:szCs w:val="28"/>
        </w:rPr>
        <w:t xml:space="preserve"> Monterrey Parque Fundidora</w:t>
      </w:r>
    </w:p>
    <w:p w14:paraId="78763BE5" w14:textId="5D88CC3D"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240E9" w14:textId="77777777" w:rsidR="00B0378A" w:rsidRDefault="00B0378A" w:rsidP="00E83348">
      <w:r>
        <w:separator/>
      </w:r>
    </w:p>
  </w:endnote>
  <w:endnote w:type="continuationSeparator" w:id="0">
    <w:p w14:paraId="5AAEE628" w14:textId="77777777" w:rsidR="00B0378A" w:rsidRDefault="00B037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4BBF3" w14:textId="77777777" w:rsidR="00B0378A" w:rsidRDefault="00B0378A" w:rsidP="00E83348">
      <w:r>
        <w:separator/>
      </w:r>
    </w:p>
  </w:footnote>
  <w:footnote w:type="continuationSeparator" w:id="0">
    <w:p w14:paraId="0DE7E748" w14:textId="77777777" w:rsidR="00B0378A" w:rsidRDefault="00B037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217FE"/>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378A"/>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1337E-8FDE-4AC2-9294-38DC0159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2025-10-07T18:26:00Z</dcterms:created>
  <dcterms:modified xsi:type="dcterms:W3CDTF">2025-10-07T18:26:00Z</dcterms:modified>
</cp:coreProperties>
</file>