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5FCF0" w14:textId="126C41C2" w:rsidR="00462B7B" w:rsidRPr="00C60FD1" w:rsidRDefault="00462B7B" w:rsidP="00462B7B">
      <w:pPr>
        <w:jc w:val="right"/>
        <w:rPr>
          <w:rFonts w:ascii="Arial" w:hAnsi="Arial" w:cs="Arial"/>
          <w:b/>
          <w:sz w:val="22"/>
          <w:lang w:val="es-ES"/>
        </w:rPr>
      </w:pPr>
      <w:r>
        <w:rPr>
          <w:rFonts w:ascii="Arial" w:hAnsi="Arial" w:cs="Arial"/>
          <w:b/>
          <w:sz w:val="22"/>
          <w:lang w:val="es-ES"/>
        </w:rPr>
        <w:t>CP/112</w:t>
      </w:r>
      <w:r w:rsidR="00C6001E">
        <w:rPr>
          <w:rFonts w:ascii="Arial" w:hAnsi="Arial" w:cs="Arial"/>
          <w:b/>
          <w:sz w:val="22"/>
          <w:lang w:val="es-ES"/>
        </w:rPr>
        <w:t>5</w:t>
      </w:r>
      <w:r>
        <w:rPr>
          <w:rFonts w:ascii="Arial" w:hAnsi="Arial" w:cs="Arial"/>
          <w:b/>
          <w:sz w:val="22"/>
          <w:lang w:val="es-ES"/>
        </w:rPr>
        <w:t>/2025</w:t>
      </w:r>
    </w:p>
    <w:p w14:paraId="695E3F55" w14:textId="2CE1A98E" w:rsidR="00703B09" w:rsidRDefault="00F138AA"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7CD880ED" w14:textId="77777777" w:rsidR="00C6001E" w:rsidRDefault="00C6001E" w:rsidP="00C6001E">
      <w:pPr>
        <w:pStyle w:val="Ttulo1"/>
        <w:spacing w:before="0" w:line="240" w:lineRule="auto"/>
        <w:jc w:val="center"/>
        <w:rPr>
          <w:rFonts w:ascii="Arial" w:hAnsi="Arial" w:cs="Arial"/>
          <w:b/>
          <w:bCs/>
          <w:caps/>
          <w:color w:val="auto"/>
          <w:sz w:val="32"/>
        </w:rPr>
      </w:pPr>
      <w:r>
        <w:rPr>
          <w:rFonts w:ascii="Arial" w:hAnsi="Arial" w:cs="Arial"/>
          <w:b/>
          <w:bCs/>
          <w:caps/>
          <w:color w:val="auto"/>
          <w:sz w:val="32"/>
        </w:rPr>
        <w:t>MÁS DE MIL VACANTES se ofertaron en LA FERIA NACIONAL DEL EMPLEO PARA LAS JUVENTUDES 2025</w:t>
      </w:r>
    </w:p>
    <w:p w14:paraId="093A8D6A" w14:textId="77777777" w:rsidR="00C6001E" w:rsidRDefault="00C6001E" w:rsidP="00C6001E">
      <w:pPr>
        <w:pStyle w:val="Ttulo1"/>
        <w:spacing w:before="0" w:line="240" w:lineRule="auto"/>
        <w:jc w:val="center"/>
        <w:rPr>
          <w:rFonts w:ascii="Arial" w:hAnsi="Arial" w:cs="Arial"/>
          <w:b/>
          <w:bCs/>
          <w:caps/>
          <w:color w:val="auto"/>
          <w:sz w:val="32"/>
        </w:rPr>
      </w:pPr>
    </w:p>
    <w:p w14:paraId="77873389" w14:textId="18D6F325" w:rsidR="00C6001E" w:rsidRPr="00C6001E" w:rsidRDefault="00C6001E" w:rsidP="00C6001E">
      <w:pPr>
        <w:pStyle w:val="Ttulo1"/>
        <w:numPr>
          <w:ilvl w:val="0"/>
          <w:numId w:val="32"/>
        </w:numPr>
        <w:spacing w:before="0" w:line="240" w:lineRule="auto"/>
        <w:rPr>
          <w:rFonts w:ascii="Arial" w:hAnsi="Arial" w:cs="Arial"/>
          <w:b/>
          <w:bCs/>
          <w:caps/>
          <w:color w:val="auto"/>
          <w:sz w:val="24"/>
          <w:szCs w:val="24"/>
        </w:rPr>
      </w:pPr>
      <w:r w:rsidRPr="00C6001E">
        <w:rPr>
          <w:rFonts w:ascii="Arial" w:hAnsi="Arial" w:cs="Arial"/>
          <w:i/>
          <w:iCs/>
          <w:color w:val="auto"/>
          <w:sz w:val="24"/>
          <w:szCs w:val="24"/>
        </w:rPr>
        <w:t xml:space="preserve">En esta edición jóvenes y estudiantes del municipio de Guadalupe aplicaron a las vacantes </w:t>
      </w:r>
    </w:p>
    <w:p w14:paraId="18D10742" w14:textId="77777777" w:rsidR="00C6001E" w:rsidRDefault="00C6001E" w:rsidP="00C6001E">
      <w:pPr>
        <w:rPr>
          <w:rFonts w:ascii="Calibri" w:hAnsi="Calibri" w:cs="Times New Roman"/>
          <w:sz w:val="22"/>
          <w:szCs w:val="22"/>
        </w:rPr>
      </w:pPr>
    </w:p>
    <w:p w14:paraId="26102574" w14:textId="051AED82" w:rsidR="00C6001E" w:rsidRDefault="00C6001E" w:rsidP="00C6001E">
      <w:pPr>
        <w:jc w:val="both"/>
        <w:rPr>
          <w:rFonts w:ascii="Arial" w:hAnsi="Arial" w:cs="Arial"/>
          <w:sz w:val="28"/>
        </w:rPr>
      </w:pPr>
      <w:r w:rsidRPr="00C6001E">
        <w:rPr>
          <w:rFonts w:ascii="Arial" w:hAnsi="Arial" w:cs="Arial"/>
          <w:b/>
          <w:sz w:val="28"/>
        </w:rPr>
        <w:t xml:space="preserve">Monterrey, </w:t>
      </w:r>
      <w:r w:rsidRPr="00C6001E">
        <w:rPr>
          <w:rFonts w:ascii="Arial" w:hAnsi="Arial" w:cs="Arial"/>
          <w:b/>
          <w:sz w:val="28"/>
        </w:rPr>
        <w:t xml:space="preserve">Nuevo León.- </w:t>
      </w:r>
      <w:r>
        <w:rPr>
          <w:rFonts w:ascii="Arial" w:hAnsi="Arial" w:cs="Arial"/>
          <w:sz w:val="28"/>
        </w:rPr>
        <w:t>Más de mil vacantes se ofertaron el día de hoy a jóvenes y estudiantes del municipio de Guadalupe durante la Feria Nacional de Empleo para las Juventudes 2025 realizada en el Instituto Tecnológico de Nuevo León.</w:t>
      </w:r>
    </w:p>
    <w:p w14:paraId="75165556" w14:textId="77777777" w:rsidR="00C6001E" w:rsidRDefault="00C6001E" w:rsidP="00C6001E">
      <w:pPr>
        <w:jc w:val="both"/>
        <w:rPr>
          <w:rFonts w:ascii="Arial" w:hAnsi="Arial" w:cs="Arial"/>
          <w:sz w:val="28"/>
        </w:rPr>
      </w:pPr>
    </w:p>
    <w:p w14:paraId="547988A3" w14:textId="77777777" w:rsidR="00C6001E" w:rsidRDefault="00C6001E" w:rsidP="00C6001E">
      <w:pPr>
        <w:jc w:val="both"/>
        <w:rPr>
          <w:rFonts w:ascii="Arial" w:hAnsi="Arial" w:cs="Arial"/>
          <w:sz w:val="28"/>
        </w:rPr>
      </w:pPr>
      <w:r>
        <w:rPr>
          <w:rFonts w:ascii="Arial" w:hAnsi="Arial" w:cs="Arial"/>
          <w:sz w:val="28"/>
        </w:rPr>
        <w:t xml:space="preserve">Federico Rojas </w:t>
      </w:r>
      <w:proofErr w:type="spellStart"/>
      <w:r>
        <w:rPr>
          <w:rFonts w:ascii="Arial" w:hAnsi="Arial" w:cs="Arial"/>
          <w:sz w:val="28"/>
        </w:rPr>
        <w:t>Veloquio</w:t>
      </w:r>
      <w:proofErr w:type="spellEnd"/>
      <w:r>
        <w:rPr>
          <w:rFonts w:ascii="Arial" w:hAnsi="Arial" w:cs="Arial"/>
          <w:sz w:val="28"/>
        </w:rPr>
        <w:t xml:space="preserve">, Secretario del Trabajo, recorrió los stands de las más de 40 empresas que se dieron cita con diversas oportunidades de empleo para los asistentes, quienes desde temprana hora aplicaron para diferentes puestos. </w:t>
      </w:r>
    </w:p>
    <w:p w14:paraId="74D4BE86" w14:textId="77777777" w:rsidR="00C6001E" w:rsidRDefault="00C6001E" w:rsidP="00C6001E">
      <w:pPr>
        <w:jc w:val="both"/>
        <w:rPr>
          <w:rFonts w:ascii="Arial" w:hAnsi="Arial" w:cs="Arial"/>
          <w:sz w:val="28"/>
        </w:rPr>
      </w:pPr>
    </w:p>
    <w:p w14:paraId="557BC994" w14:textId="77777777" w:rsidR="00C6001E" w:rsidRDefault="00C6001E" w:rsidP="00C6001E">
      <w:pPr>
        <w:jc w:val="both"/>
        <w:rPr>
          <w:rFonts w:ascii="Arial" w:hAnsi="Arial" w:cs="Arial"/>
          <w:sz w:val="28"/>
        </w:rPr>
      </w:pPr>
      <w:r>
        <w:rPr>
          <w:rFonts w:ascii="Arial" w:hAnsi="Arial" w:cs="Arial"/>
          <w:sz w:val="28"/>
        </w:rPr>
        <w:t xml:space="preserve">“Hay una gran afluencia de población joven y estamos muy contentos de traer estas oportunidades a este sector estudiantil y muy agradecidos del apoyo del Gobierno Federal y del ITNL por colaborar para que cada vez más personas se vinculen a laboralmente a un trabajo”, expresó el funcionario estatal. </w:t>
      </w:r>
    </w:p>
    <w:p w14:paraId="209E054E" w14:textId="77777777" w:rsidR="00C6001E" w:rsidRDefault="00C6001E" w:rsidP="00C6001E">
      <w:pPr>
        <w:jc w:val="both"/>
        <w:rPr>
          <w:rFonts w:ascii="Arial" w:hAnsi="Arial" w:cs="Arial"/>
          <w:sz w:val="28"/>
        </w:rPr>
      </w:pPr>
    </w:p>
    <w:p w14:paraId="08F10FFB" w14:textId="77777777" w:rsidR="00C6001E" w:rsidRDefault="00C6001E" w:rsidP="00C6001E">
      <w:pPr>
        <w:jc w:val="both"/>
        <w:rPr>
          <w:rFonts w:ascii="Arial" w:hAnsi="Arial" w:cs="Arial"/>
          <w:sz w:val="28"/>
        </w:rPr>
      </w:pPr>
      <w:r>
        <w:rPr>
          <w:rFonts w:ascii="Arial" w:hAnsi="Arial" w:cs="Arial"/>
          <w:sz w:val="28"/>
        </w:rPr>
        <w:t xml:space="preserve">Acompañado de Pedro Rosales Gutiérrez, Director del Instituto Tecnológico de Nuevo León; Araceli W. </w:t>
      </w:r>
      <w:proofErr w:type="spellStart"/>
      <w:r>
        <w:rPr>
          <w:rFonts w:ascii="Arial" w:hAnsi="Arial" w:cs="Arial"/>
          <w:sz w:val="28"/>
        </w:rPr>
        <w:t>Ching</w:t>
      </w:r>
      <w:proofErr w:type="spellEnd"/>
      <w:r>
        <w:rPr>
          <w:rFonts w:ascii="Arial" w:hAnsi="Arial" w:cs="Arial"/>
          <w:sz w:val="28"/>
        </w:rPr>
        <w:t xml:space="preserve"> Pacheco, Secretaria de Inversión y Desarrollo Económico e Impulso al Empleo del Municipio de Guadalupe y Luis Lauro Flores </w:t>
      </w:r>
      <w:proofErr w:type="spellStart"/>
      <w:r>
        <w:rPr>
          <w:rFonts w:ascii="Arial" w:hAnsi="Arial" w:cs="Arial"/>
          <w:sz w:val="28"/>
        </w:rPr>
        <w:t>Sampogna</w:t>
      </w:r>
      <w:proofErr w:type="spellEnd"/>
      <w:r>
        <w:rPr>
          <w:rFonts w:ascii="Arial" w:hAnsi="Arial" w:cs="Arial"/>
          <w:sz w:val="28"/>
        </w:rPr>
        <w:t xml:space="preserve">, Director del Servicio Estatal del Empleo,  el Secretario del Trabajo afirmó que los jóvenes asistentes tuvieron la oportunidad de  acceder a los servicios y programas gubernamentales como la inscripción a la Bolsa de Empleo </w:t>
      </w:r>
      <w:r>
        <w:rPr>
          <w:rFonts w:ascii="Arial" w:hAnsi="Arial" w:cs="Arial"/>
          <w:sz w:val="28"/>
        </w:rPr>
        <w:lastRenderedPageBreak/>
        <w:t xml:space="preserve">de la Secretaría del Trabajo y el registro en la aplicación Trabajo SÍ, así como también opciones de capacitación, becas y cursos. </w:t>
      </w:r>
    </w:p>
    <w:p w14:paraId="693E4718" w14:textId="77777777" w:rsidR="00C6001E" w:rsidRDefault="00C6001E" w:rsidP="00C6001E">
      <w:pPr>
        <w:jc w:val="both"/>
        <w:rPr>
          <w:rFonts w:ascii="Arial" w:hAnsi="Arial" w:cs="Arial"/>
          <w:sz w:val="28"/>
        </w:rPr>
      </w:pPr>
    </w:p>
    <w:p w14:paraId="22FEC22A" w14:textId="77777777" w:rsidR="00C6001E" w:rsidRDefault="00C6001E" w:rsidP="00C6001E">
      <w:pPr>
        <w:jc w:val="both"/>
        <w:rPr>
          <w:rFonts w:ascii="Arial" w:hAnsi="Arial" w:cs="Arial"/>
          <w:sz w:val="28"/>
        </w:rPr>
      </w:pPr>
      <w:r>
        <w:rPr>
          <w:rFonts w:ascii="Arial" w:hAnsi="Arial" w:cs="Arial"/>
          <w:sz w:val="28"/>
        </w:rPr>
        <w:t>También se les brindó la oportunidad de presentar la oferta educativa y de capacitación por parte del Instituto de Capacitación y Educación para el Trabajo del Estado de Nuevo León (ICET) y la Escuela de Artes y Oficios de Guadalupe.</w:t>
      </w:r>
    </w:p>
    <w:p w14:paraId="153A41AF" w14:textId="77777777" w:rsidR="00C6001E" w:rsidRDefault="00C6001E" w:rsidP="00C6001E">
      <w:pPr>
        <w:jc w:val="both"/>
        <w:rPr>
          <w:rFonts w:ascii="Arial" w:hAnsi="Arial" w:cs="Arial"/>
          <w:sz w:val="28"/>
        </w:rPr>
      </w:pPr>
    </w:p>
    <w:p w14:paraId="226B7EA8" w14:textId="77777777" w:rsidR="00C6001E" w:rsidRDefault="00C6001E" w:rsidP="00C6001E">
      <w:pPr>
        <w:jc w:val="both"/>
        <w:rPr>
          <w:rFonts w:ascii="Arial" w:hAnsi="Arial" w:cs="Arial"/>
          <w:sz w:val="28"/>
        </w:rPr>
      </w:pPr>
      <w:r>
        <w:rPr>
          <w:rFonts w:ascii="Arial" w:hAnsi="Arial" w:cs="Arial"/>
          <w:sz w:val="28"/>
        </w:rPr>
        <w:t>Es de mencionar que el Gobierno Federal en coordinación con las 32 Entidades Federativas, durante el mes de agosto realiza la Feria Nacional de Empleo para las Juventudes 2025 en toda la república con el fin de apoyar a la población desempleada principalmente a los jóvenes para incorporarse a un empleo formal.</w:t>
      </w:r>
    </w:p>
    <w:p w14:paraId="76F68181" w14:textId="77777777" w:rsidR="00C6001E" w:rsidRDefault="00C6001E" w:rsidP="00C6001E">
      <w:pPr>
        <w:jc w:val="both"/>
        <w:rPr>
          <w:rFonts w:ascii="Arial" w:hAnsi="Arial" w:cs="Arial"/>
          <w:sz w:val="28"/>
        </w:rPr>
      </w:pPr>
    </w:p>
    <w:p w14:paraId="10E6ABC1" w14:textId="77777777" w:rsidR="00C6001E" w:rsidRDefault="00C6001E" w:rsidP="00C6001E">
      <w:pPr>
        <w:jc w:val="both"/>
        <w:rPr>
          <w:rFonts w:ascii="Arial" w:hAnsi="Arial" w:cs="Arial"/>
          <w:sz w:val="28"/>
        </w:rPr>
      </w:pPr>
      <w:r>
        <w:rPr>
          <w:rFonts w:ascii="Arial" w:hAnsi="Arial" w:cs="Arial"/>
          <w:sz w:val="28"/>
        </w:rPr>
        <w:t xml:space="preserve">Algunas de las empresas participantes fueron: </w:t>
      </w:r>
    </w:p>
    <w:p w14:paraId="69D33523" w14:textId="77777777" w:rsidR="00C6001E" w:rsidRDefault="00C6001E" w:rsidP="00C6001E">
      <w:pPr>
        <w:jc w:val="both"/>
        <w:rPr>
          <w:rFonts w:ascii="Arial" w:hAnsi="Arial" w:cs="Arial"/>
          <w:sz w:val="28"/>
        </w:rPr>
      </w:pPr>
    </w:p>
    <w:p w14:paraId="7C57D1D8"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PCM</w:t>
      </w:r>
    </w:p>
    <w:p w14:paraId="501A374A"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Yelos</w:t>
      </w:r>
      <w:proofErr w:type="spellEnd"/>
      <w:r>
        <w:rPr>
          <w:rFonts w:ascii="Arial" w:hAnsi="Arial" w:cs="Arial"/>
          <w:sz w:val="28"/>
          <w:szCs w:val="24"/>
        </w:rPr>
        <w:t xml:space="preserve"> </w:t>
      </w:r>
    </w:p>
    <w:p w14:paraId="18C7FA69"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Helados Sultana de Monterrey</w:t>
      </w:r>
    </w:p>
    <w:p w14:paraId="4ADE5088"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Coppel</w:t>
      </w:r>
    </w:p>
    <w:p w14:paraId="4DC448B2"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Profuturo</w:t>
      </w:r>
      <w:proofErr w:type="spellEnd"/>
    </w:p>
    <w:p w14:paraId="7E25C5F4"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Callclick</w:t>
      </w:r>
      <w:proofErr w:type="spellEnd"/>
    </w:p>
    <w:p w14:paraId="0A28140F"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Thinkco</w:t>
      </w:r>
      <w:proofErr w:type="spellEnd"/>
    </w:p>
    <w:p w14:paraId="3E964503"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Total Play</w:t>
      </w:r>
    </w:p>
    <w:p w14:paraId="25E25B75"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Iconn</w:t>
      </w:r>
      <w:proofErr w:type="spellEnd"/>
    </w:p>
    <w:p w14:paraId="77DB6966"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Adminseg</w:t>
      </w:r>
      <w:proofErr w:type="spellEnd"/>
    </w:p>
    <w:p w14:paraId="37675C5A"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Tecsa</w:t>
      </w:r>
      <w:proofErr w:type="spellEnd"/>
    </w:p>
    <w:p w14:paraId="134EAA8F"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Grupo </w:t>
      </w:r>
      <w:proofErr w:type="spellStart"/>
      <w:r>
        <w:rPr>
          <w:rFonts w:ascii="Arial" w:hAnsi="Arial" w:cs="Arial"/>
          <w:sz w:val="28"/>
          <w:szCs w:val="24"/>
        </w:rPr>
        <w:t>Arm</w:t>
      </w:r>
      <w:proofErr w:type="spellEnd"/>
      <w:r>
        <w:rPr>
          <w:rFonts w:ascii="Arial" w:hAnsi="Arial" w:cs="Arial"/>
          <w:sz w:val="28"/>
          <w:szCs w:val="24"/>
        </w:rPr>
        <w:t xml:space="preserve"> </w:t>
      </w:r>
    </w:p>
    <w:p w14:paraId="4BF1FCD3"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Liverpool</w:t>
      </w:r>
    </w:p>
    <w:p w14:paraId="1D7D126E"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Canaco </w:t>
      </w:r>
      <w:proofErr w:type="spellStart"/>
      <w:r>
        <w:rPr>
          <w:rFonts w:ascii="Arial" w:hAnsi="Arial" w:cs="Arial"/>
          <w:sz w:val="28"/>
          <w:szCs w:val="24"/>
        </w:rPr>
        <w:t>Servytur</w:t>
      </w:r>
      <w:proofErr w:type="spellEnd"/>
      <w:r>
        <w:rPr>
          <w:rFonts w:ascii="Arial" w:hAnsi="Arial" w:cs="Arial"/>
          <w:sz w:val="28"/>
          <w:szCs w:val="24"/>
        </w:rPr>
        <w:t xml:space="preserve"> </w:t>
      </w:r>
      <w:proofErr w:type="spellStart"/>
      <w:r>
        <w:rPr>
          <w:rFonts w:ascii="Arial" w:hAnsi="Arial" w:cs="Arial"/>
          <w:sz w:val="28"/>
          <w:szCs w:val="24"/>
        </w:rPr>
        <w:t>Mty</w:t>
      </w:r>
      <w:proofErr w:type="spellEnd"/>
    </w:p>
    <w:p w14:paraId="6238CF64"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Aperh</w:t>
      </w:r>
      <w:proofErr w:type="spellEnd"/>
    </w:p>
    <w:p w14:paraId="38790978"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lastRenderedPageBreak/>
        <w:t>Callcom</w:t>
      </w:r>
      <w:proofErr w:type="spellEnd"/>
      <w:r>
        <w:rPr>
          <w:rFonts w:ascii="Arial" w:hAnsi="Arial" w:cs="Arial"/>
          <w:sz w:val="28"/>
          <w:szCs w:val="24"/>
        </w:rPr>
        <w:t xml:space="preserve"> </w:t>
      </w:r>
    </w:p>
    <w:p w14:paraId="166D07C7"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Office </w:t>
      </w:r>
      <w:proofErr w:type="spellStart"/>
      <w:r>
        <w:rPr>
          <w:rFonts w:ascii="Arial" w:hAnsi="Arial" w:cs="Arial"/>
          <w:sz w:val="28"/>
          <w:szCs w:val="24"/>
        </w:rPr>
        <w:t>Depot</w:t>
      </w:r>
      <w:proofErr w:type="spellEnd"/>
    </w:p>
    <w:p w14:paraId="6FD02632"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Smurtfit-Westrock</w:t>
      </w:r>
      <w:proofErr w:type="spellEnd"/>
    </w:p>
    <w:p w14:paraId="1F564241"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Izzi</w:t>
      </w:r>
      <w:proofErr w:type="spellEnd"/>
    </w:p>
    <w:p w14:paraId="4B387547"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Vitro Fama </w:t>
      </w:r>
    </w:p>
    <w:p w14:paraId="4FF81170"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AUNA</w:t>
      </w:r>
    </w:p>
    <w:p w14:paraId="7AC1DE0F"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Club </w:t>
      </w:r>
      <w:proofErr w:type="spellStart"/>
      <w:r>
        <w:rPr>
          <w:rFonts w:ascii="Arial" w:hAnsi="Arial" w:cs="Arial"/>
          <w:sz w:val="28"/>
          <w:szCs w:val="24"/>
        </w:rPr>
        <w:t>Demonstration</w:t>
      </w:r>
      <w:proofErr w:type="spellEnd"/>
      <w:r>
        <w:rPr>
          <w:rFonts w:ascii="Arial" w:hAnsi="Arial" w:cs="Arial"/>
          <w:sz w:val="28"/>
          <w:szCs w:val="24"/>
        </w:rPr>
        <w:t xml:space="preserve"> </w:t>
      </w:r>
      <w:proofErr w:type="spellStart"/>
      <w:r>
        <w:rPr>
          <w:rFonts w:ascii="Arial" w:hAnsi="Arial" w:cs="Arial"/>
          <w:sz w:val="28"/>
          <w:szCs w:val="24"/>
        </w:rPr>
        <w:t>Services</w:t>
      </w:r>
      <w:proofErr w:type="spellEnd"/>
    </w:p>
    <w:p w14:paraId="7A70E69F"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Caintra</w:t>
      </w:r>
      <w:proofErr w:type="spellEnd"/>
      <w:r>
        <w:rPr>
          <w:rFonts w:ascii="Arial" w:hAnsi="Arial" w:cs="Arial"/>
          <w:sz w:val="28"/>
          <w:szCs w:val="24"/>
        </w:rPr>
        <w:t xml:space="preserve"> Nuevo León</w:t>
      </w:r>
    </w:p>
    <w:p w14:paraId="584C67A8"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Senda </w:t>
      </w:r>
      <w:proofErr w:type="spellStart"/>
      <w:r>
        <w:rPr>
          <w:rFonts w:ascii="Arial" w:hAnsi="Arial" w:cs="Arial"/>
          <w:sz w:val="28"/>
          <w:szCs w:val="24"/>
        </w:rPr>
        <w:t>Citi</w:t>
      </w:r>
      <w:proofErr w:type="spellEnd"/>
      <w:r>
        <w:rPr>
          <w:rFonts w:ascii="Arial" w:hAnsi="Arial" w:cs="Arial"/>
          <w:sz w:val="28"/>
          <w:szCs w:val="24"/>
        </w:rPr>
        <w:t xml:space="preserve"> </w:t>
      </w:r>
    </w:p>
    <w:p w14:paraId="063188A7"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Sistenet</w:t>
      </w:r>
      <w:proofErr w:type="spellEnd"/>
    </w:p>
    <w:p w14:paraId="3554225F"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Quanta </w:t>
      </w:r>
      <w:proofErr w:type="spellStart"/>
      <w:r>
        <w:rPr>
          <w:rFonts w:ascii="Arial" w:hAnsi="Arial" w:cs="Arial"/>
          <w:sz w:val="28"/>
          <w:szCs w:val="24"/>
        </w:rPr>
        <w:t>Computer</w:t>
      </w:r>
      <w:proofErr w:type="spellEnd"/>
    </w:p>
    <w:p w14:paraId="77B756B9"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Coparmex</w:t>
      </w:r>
      <w:proofErr w:type="spellEnd"/>
    </w:p>
    <w:p w14:paraId="4F86EA99"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Vivaro</w:t>
      </w:r>
      <w:proofErr w:type="spellEnd"/>
      <w:r>
        <w:rPr>
          <w:rFonts w:ascii="Arial" w:hAnsi="Arial" w:cs="Arial"/>
          <w:sz w:val="28"/>
          <w:szCs w:val="24"/>
        </w:rPr>
        <w:t xml:space="preserve"> Telecom</w:t>
      </w:r>
    </w:p>
    <w:p w14:paraId="05E2BEEF"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Optima Hoteles de México </w:t>
      </w:r>
    </w:p>
    <w:p w14:paraId="66C39803"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Randstad</w:t>
      </w:r>
      <w:proofErr w:type="spellEnd"/>
      <w:r>
        <w:rPr>
          <w:rFonts w:ascii="Arial" w:hAnsi="Arial" w:cs="Arial"/>
          <w:sz w:val="28"/>
          <w:szCs w:val="24"/>
        </w:rPr>
        <w:t xml:space="preserve"> </w:t>
      </w:r>
      <w:proofErr w:type="spellStart"/>
      <w:r>
        <w:rPr>
          <w:rFonts w:ascii="Arial" w:hAnsi="Arial" w:cs="Arial"/>
          <w:sz w:val="28"/>
          <w:szCs w:val="24"/>
        </w:rPr>
        <w:t>Placements</w:t>
      </w:r>
      <w:proofErr w:type="spellEnd"/>
    </w:p>
    <w:p w14:paraId="78AB85FA"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Grupo </w:t>
      </w:r>
      <w:proofErr w:type="spellStart"/>
      <w:r>
        <w:rPr>
          <w:rFonts w:ascii="Arial" w:hAnsi="Arial" w:cs="Arial"/>
          <w:sz w:val="28"/>
          <w:szCs w:val="24"/>
        </w:rPr>
        <w:t>Tecnomex</w:t>
      </w:r>
      <w:proofErr w:type="spellEnd"/>
    </w:p>
    <w:p w14:paraId="673FAE52"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Corporativo Soriana </w:t>
      </w:r>
    </w:p>
    <w:p w14:paraId="110F6C37"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Syma</w:t>
      </w:r>
      <w:proofErr w:type="spellEnd"/>
    </w:p>
    <w:p w14:paraId="17B72717"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City Club </w:t>
      </w:r>
    </w:p>
    <w:p w14:paraId="68635E2B"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Decathlon</w:t>
      </w:r>
      <w:proofErr w:type="spellEnd"/>
    </w:p>
    <w:p w14:paraId="47207608"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Hitlon</w:t>
      </w:r>
      <w:proofErr w:type="spellEnd"/>
      <w:r>
        <w:rPr>
          <w:rFonts w:ascii="Arial" w:hAnsi="Arial" w:cs="Arial"/>
          <w:sz w:val="28"/>
          <w:szCs w:val="24"/>
        </w:rPr>
        <w:t xml:space="preserve"> Garden </w:t>
      </w:r>
      <w:proofErr w:type="spellStart"/>
      <w:r>
        <w:rPr>
          <w:rFonts w:ascii="Arial" w:hAnsi="Arial" w:cs="Arial"/>
          <w:sz w:val="28"/>
          <w:szCs w:val="24"/>
        </w:rPr>
        <w:t>Inn</w:t>
      </w:r>
      <w:proofErr w:type="spellEnd"/>
      <w:r>
        <w:rPr>
          <w:rFonts w:ascii="Arial" w:hAnsi="Arial" w:cs="Arial"/>
          <w:sz w:val="28"/>
          <w:szCs w:val="24"/>
        </w:rPr>
        <w:t xml:space="preserve"> Monterrey Aeropuerto</w:t>
      </w:r>
    </w:p>
    <w:p w14:paraId="435CE5A6"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Grupo Los Arcos</w:t>
      </w:r>
    </w:p>
    <w:p w14:paraId="5DE2FBDA"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Prodensa</w:t>
      </w:r>
      <w:proofErr w:type="spellEnd"/>
    </w:p>
    <w:p w14:paraId="67E4BF45"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Legaxxi</w:t>
      </w:r>
      <w:proofErr w:type="spellEnd"/>
    </w:p>
    <w:p w14:paraId="4D8ABB8B"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SAT</w:t>
      </w:r>
    </w:p>
    <w:p w14:paraId="5E49988A" w14:textId="77777777" w:rsidR="00C6001E" w:rsidRDefault="00C6001E" w:rsidP="00C6001E">
      <w:pPr>
        <w:pStyle w:val="Prrafodelista"/>
        <w:numPr>
          <w:ilvl w:val="0"/>
          <w:numId w:val="31"/>
        </w:numPr>
        <w:jc w:val="both"/>
        <w:rPr>
          <w:rFonts w:ascii="Arial" w:hAnsi="Arial" w:cs="Arial"/>
          <w:sz w:val="28"/>
          <w:szCs w:val="24"/>
        </w:rPr>
      </w:pPr>
      <w:proofErr w:type="spellStart"/>
      <w:r>
        <w:rPr>
          <w:rFonts w:ascii="Arial" w:hAnsi="Arial" w:cs="Arial"/>
          <w:sz w:val="28"/>
          <w:szCs w:val="24"/>
        </w:rPr>
        <w:t>Kidzania</w:t>
      </w:r>
      <w:proofErr w:type="spellEnd"/>
      <w:r>
        <w:rPr>
          <w:rFonts w:ascii="Arial" w:hAnsi="Arial" w:cs="Arial"/>
          <w:sz w:val="28"/>
          <w:szCs w:val="24"/>
        </w:rPr>
        <w:t xml:space="preserve"> de México</w:t>
      </w:r>
    </w:p>
    <w:p w14:paraId="486DC631"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 xml:space="preserve">British American </w:t>
      </w:r>
      <w:proofErr w:type="spellStart"/>
      <w:r>
        <w:rPr>
          <w:rFonts w:ascii="Arial" w:hAnsi="Arial" w:cs="Arial"/>
          <w:sz w:val="28"/>
          <w:szCs w:val="24"/>
        </w:rPr>
        <w:t>Tobacco</w:t>
      </w:r>
      <w:proofErr w:type="spellEnd"/>
      <w:r>
        <w:rPr>
          <w:rFonts w:ascii="Arial" w:hAnsi="Arial" w:cs="Arial"/>
          <w:sz w:val="28"/>
          <w:szCs w:val="24"/>
        </w:rPr>
        <w:t xml:space="preserve"> México, S.A. De C.V</w:t>
      </w:r>
    </w:p>
    <w:p w14:paraId="36591A65"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Servicio Estatal del Empleo</w:t>
      </w:r>
    </w:p>
    <w:p w14:paraId="1356714E"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Abriendo Espacios</w:t>
      </w:r>
    </w:p>
    <w:p w14:paraId="7645844A"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lastRenderedPageBreak/>
        <w:t>Jóvenes Construyendo el Futuro</w:t>
      </w:r>
    </w:p>
    <w:p w14:paraId="63F10B9C"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Financiera del Bienestar</w:t>
      </w:r>
    </w:p>
    <w:p w14:paraId="31573BE9"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ICET</w:t>
      </w:r>
    </w:p>
    <w:p w14:paraId="7AA2241F"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IEPAM</w:t>
      </w:r>
    </w:p>
    <w:p w14:paraId="3950A83B"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OIM</w:t>
      </w:r>
    </w:p>
    <w:p w14:paraId="6652B9B8"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ACNUR</w:t>
      </w:r>
    </w:p>
    <w:p w14:paraId="0EABC354"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IMSS</w:t>
      </w:r>
    </w:p>
    <w:p w14:paraId="6E712E2D"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Contraloría Interna</w:t>
      </w:r>
    </w:p>
    <w:p w14:paraId="07056B30"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Contraloría Estatal</w:t>
      </w:r>
    </w:p>
    <w:p w14:paraId="75EDC735"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SEGOB</w:t>
      </w:r>
    </w:p>
    <w:p w14:paraId="3E0033FD"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Bolsa de Trabajo Municipal</w:t>
      </w:r>
    </w:p>
    <w:p w14:paraId="28D754F1"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Escuela de Artes y Oficios Municipal</w:t>
      </w:r>
    </w:p>
    <w:p w14:paraId="67E267D5"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Municipio de Guadalupe</w:t>
      </w:r>
    </w:p>
    <w:p w14:paraId="73B63EC0"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ITNL Posgrado</w:t>
      </w:r>
    </w:p>
    <w:p w14:paraId="31924CED" w14:textId="77777777" w:rsidR="00C6001E" w:rsidRDefault="00C6001E" w:rsidP="00C6001E">
      <w:pPr>
        <w:pStyle w:val="Prrafodelista"/>
        <w:numPr>
          <w:ilvl w:val="0"/>
          <w:numId w:val="31"/>
        </w:numPr>
        <w:jc w:val="both"/>
        <w:rPr>
          <w:rFonts w:ascii="Arial" w:hAnsi="Arial" w:cs="Arial"/>
          <w:sz w:val="28"/>
          <w:szCs w:val="24"/>
        </w:rPr>
      </w:pPr>
      <w:r>
        <w:rPr>
          <w:rFonts w:ascii="Arial" w:hAnsi="Arial" w:cs="Arial"/>
          <w:sz w:val="28"/>
          <w:szCs w:val="24"/>
        </w:rPr>
        <w:t>ITNL  Idiomas</w:t>
      </w:r>
    </w:p>
    <w:p w14:paraId="2342935B" w14:textId="77777777" w:rsidR="00C6001E" w:rsidRDefault="00C6001E" w:rsidP="00235CEC">
      <w:pPr>
        <w:jc w:val="both"/>
        <w:rPr>
          <w:rFonts w:ascii="Arial" w:hAnsi="Arial" w:cs="Arial"/>
          <w:sz w:val="28"/>
        </w:rPr>
      </w:pPr>
      <w:bookmarkStart w:id="0" w:name="_GoBack"/>
      <w:bookmarkEnd w:id="0"/>
    </w:p>
    <w:sectPr w:rsidR="00C600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BA6C6" w14:textId="77777777" w:rsidR="00072A6B" w:rsidRDefault="00072A6B" w:rsidP="00E83348">
      <w:r>
        <w:separator/>
      </w:r>
    </w:p>
  </w:endnote>
  <w:endnote w:type="continuationSeparator" w:id="0">
    <w:p w14:paraId="7556890B" w14:textId="77777777" w:rsidR="00072A6B" w:rsidRDefault="00072A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10A9D" w14:textId="77777777" w:rsidR="00072A6B" w:rsidRDefault="00072A6B" w:rsidP="00E83348">
      <w:r>
        <w:separator/>
      </w:r>
    </w:p>
  </w:footnote>
  <w:footnote w:type="continuationSeparator" w:id="0">
    <w:p w14:paraId="29D6046D" w14:textId="77777777" w:rsidR="00072A6B" w:rsidRDefault="00072A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0F3"/>
    <w:multiLevelType w:val="hybridMultilevel"/>
    <w:tmpl w:val="ABA0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F8325E"/>
    <w:multiLevelType w:val="hybridMultilevel"/>
    <w:tmpl w:val="0F022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003871"/>
    <w:multiLevelType w:val="hybridMultilevel"/>
    <w:tmpl w:val="221032C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51425C0"/>
    <w:multiLevelType w:val="hybridMultilevel"/>
    <w:tmpl w:val="CE2C0B4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71448CB"/>
    <w:multiLevelType w:val="hybridMultilevel"/>
    <w:tmpl w:val="A866C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FF637F9"/>
    <w:multiLevelType w:val="hybridMultilevel"/>
    <w:tmpl w:val="0ADCF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7006B1"/>
    <w:multiLevelType w:val="hybridMultilevel"/>
    <w:tmpl w:val="B71A1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0931E8"/>
    <w:multiLevelType w:val="hybridMultilevel"/>
    <w:tmpl w:val="A120C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AC34B6"/>
    <w:multiLevelType w:val="hybridMultilevel"/>
    <w:tmpl w:val="C836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1"/>
  </w:num>
  <w:num w:numId="4">
    <w:abstractNumId w:val="7"/>
  </w:num>
  <w:num w:numId="5">
    <w:abstractNumId w:val="13"/>
  </w:num>
  <w:num w:numId="6">
    <w:abstractNumId w:val="26"/>
  </w:num>
  <w:num w:numId="7">
    <w:abstractNumId w:val="16"/>
  </w:num>
  <w:num w:numId="8">
    <w:abstractNumId w:val="20"/>
  </w:num>
  <w:num w:numId="9">
    <w:abstractNumId w:val="23"/>
  </w:num>
  <w:num w:numId="10">
    <w:abstractNumId w:val="10"/>
  </w:num>
  <w:num w:numId="11">
    <w:abstractNumId w:val="15"/>
  </w:num>
  <w:num w:numId="12">
    <w:abstractNumId w:val="3"/>
  </w:num>
  <w:num w:numId="13">
    <w:abstractNumId w:val="14"/>
  </w:num>
  <w:num w:numId="14">
    <w:abstractNumId w:val="25"/>
  </w:num>
  <w:num w:numId="15">
    <w:abstractNumId w:val="24"/>
  </w:num>
  <w:num w:numId="16">
    <w:abstractNumId w:val="27"/>
  </w:num>
  <w:num w:numId="17">
    <w:abstractNumId w:val="9"/>
  </w:num>
  <w:num w:numId="18">
    <w:abstractNumId w:val="18"/>
  </w:num>
  <w:num w:numId="19">
    <w:abstractNumId w:val="4"/>
  </w:num>
  <w:num w:numId="20">
    <w:abstractNumId w:val="17"/>
  </w:num>
  <w:num w:numId="21">
    <w:abstractNumId w:val="29"/>
  </w:num>
  <w:num w:numId="22">
    <w:abstractNumId w:val="5"/>
  </w:num>
  <w:num w:numId="23">
    <w:abstractNumId w:val="30"/>
  </w:num>
  <w:num w:numId="24">
    <w:abstractNumId w:val="12"/>
  </w:num>
  <w:num w:numId="25">
    <w:abstractNumId w:val="1"/>
  </w:num>
  <w:num w:numId="26">
    <w:abstractNumId w:val="8"/>
  </w:num>
  <w:num w:numId="27">
    <w:abstractNumId w:val="0"/>
  </w:num>
  <w:num w:numId="28">
    <w:abstractNumId w:val="2"/>
  </w:num>
  <w:num w:numId="29">
    <w:abstractNumId w:val="28"/>
  </w:num>
  <w:num w:numId="30">
    <w:abstractNumId w:val="19"/>
  </w:num>
  <w:num w:numId="31">
    <w:abstractNumId w:val="2"/>
    <w:lvlOverride w:ilvl="0"/>
    <w:lvlOverride w:ilvl="1"/>
    <w:lvlOverride w:ilvl="2"/>
    <w:lvlOverride w:ilvl="3"/>
    <w:lvlOverride w:ilvl="4"/>
    <w:lvlOverride w:ilvl="5"/>
    <w:lvlOverride w:ilvl="6"/>
    <w:lvlOverride w:ilvl="7"/>
    <w:lvlOverride w:ilv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2DEC"/>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5CEC"/>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571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2B7B"/>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228E"/>
    <w:rsid w:val="005C4837"/>
    <w:rsid w:val="005D5D21"/>
    <w:rsid w:val="005E0077"/>
    <w:rsid w:val="00611B93"/>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B6B22"/>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35F47"/>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50F5E"/>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968"/>
    <w:rsid w:val="00C402FB"/>
    <w:rsid w:val="00C44009"/>
    <w:rsid w:val="00C443E3"/>
    <w:rsid w:val="00C44E98"/>
    <w:rsid w:val="00C56530"/>
    <w:rsid w:val="00C6001E"/>
    <w:rsid w:val="00C61FC4"/>
    <w:rsid w:val="00C639F7"/>
    <w:rsid w:val="00C7217F"/>
    <w:rsid w:val="00C730BD"/>
    <w:rsid w:val="00C90637"/>
    <w:rsid w:val="00C955EB"/>
    <w:rsid w:val="00CA29D0"/>
    <w:rsid w:val="00CA7B6D"/>
    <w:rsid w:val="00CB116B"/>
    <w:rsid w:val="00CC76C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38AA"/>
    <w:rsid w:val="00F5143F"/>
    <w:rsid w:val="00F57F4B"/>
    <w:rsid w:val="00F7066A"/>
    <w:rsid w:val="00F70DFF"/>
    <w:rsid w:val="00F75DE7"/>
    <w:rsid w:val="00F7608B"/>
    <w:rsid w:val="00F97C2A"/>
    <w:rsid w:val="00FA078D"/>
    <w:rsid w:val="00FA13EB"/>
    <w:rsid w:val="00FB2045"/>
    <w:rsid w:val="00FC06A1"/>
    <w:rsid w:val="00FE32F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611B93"/>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345713"/>
    <w:rPr>
      <w:rFonts w:eastAsiaTheme="minorHAnsi"/>
      <w:sz w:val="22"/>
      <w:szCs w:val="22"/>
      <w:lang w:val="es-MX"/>
    </w:rPr>
  </w:style>
  <w:style w:type="character" w:customStyle="1" w:styleId="PrrafodelistaCar">
    <w:name w:val="Párrafo de lista Car"/>
    <w:basedOn w:val="Fuentedeprrafopredeter"/>
    <w:link w:val="Prrafodelista"/>
    <w:uiPriority w:val="34"/>
    <w:qFormat/>
    <w:locked/>
    <w:rsid w:val="007B6B22"/>
    <w:rPr>
      <w:rFonts w:ascii="Calibri" w:eastAsia="Times New Roman" w:hAnsi="Calibri" w:cs="Times New Roman"/>
      <w:sz w:val="22"/>
      <w:szCs w:val="22"/>
      <w:lang w:val="es-MX"/>
    </w:rPr>
  </w:style>
  <w:style w:type="character" w:customStyle="1" w:styleId="Ttulo1Car">
    <w:name w:val="Título 1 Car"/>
    <w:basedOn w:val="Fuentedeprrafopredeter"/>
    <w:link w:val="Ttulo1"/>
    <w:uiPriority w:val="9"/>
    <w:rsid w:val="00611B93"/>
    <w:rPr>
      <w:rFonts w:asciiTheme="majorHAnsi" w:eastAsiaTheme="majorEastAsia" w:hAnsiTheme="majorHAnsi" w:cstheme="majorBidi"/>
      <w:color w:val="365F91" w:themeColor="accent1" w:themeShade="BF"/>
      <w:sz w:val="40"/>
      <w:szCs w:val="4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31419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05393896">
      <w:bodyDiv w:val="1"/>
      <w:marLeft w:val="0"/>
      <w:marRight w:val="0"/>
      <w:marTop w:val="0"/>
      <w:marBottom w:val="0"/>
      <w:divBdr>
        <w:top w:val="none" w:sz="0" w:space="0" w:color="auto"/>
        <w:left w:val="none" w:sz="0" w:space="0" w:color="auto"/>
        <w:bottom w:val="none" w:sz="0" w:space="0" w:color="auto"/>
        <w:right w:val="none" w:sz="0" w:space="0" w:color="auto"/>
      </w:divBdr>
    </w:div>
    <w:div w:id="1622568369">
      <w:bodyDiv w:val="1"/>
      <w:marLeft w:val="0"/>
      <w:marRight w:val="0"/>
      <w:marTop w:val="0"/>
      <w:marBottom w:val="0"/>
      <w:divBdr>
        <w:top w:val="none" w:sz="0" w:space="0" w:color="auto"/>
        <w:left w:val="none" w:sz="0" w:space="0" w:color="auto"/>
        <w:bottom w:val="none" w:sz="0" w:space="0" w:color="auto"/>
        <w:right w:val="none" w:sz="0" w:space="0" w:color="auto"/>
      </w:divBdr>
    </w:div>
    <w:div w:id="170671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1077F-F813-490F-B5AB-31515DE4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2025-08-29T03:33:00Z</dcterms:created>
  <dcterms:modified xsi:type="dcterms:W3CDTF">2025-08-29T03:37:00Z</dcterms:modified>
</cp:coreProperties>
</file>