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200557A" w:rsidR="00EA29FA" w:rsidRPr="00C60FD1" w:rsidRDefault="00496DB0" w:rsidP="00EA29FA">
      <w:pPr>
        <w:jc w:val="right"/>
        <w:rPr>
          <w:rFonts w:ascii="Arial" w:hAnsi="Arial" w:cs="Arial"/>
          <w:b/>
          <w:sz w:val="22"/>
          <w:lang w:val="es-ES"/>
        </w:rPr>
      </w:pPr>
      <w:r>
        <w:rPr>
          <w:rFonts w:ascii="Arial" w:hAnsi="Arial" w:cs="Arial"/>
          <w:b/>
          <w:sz w:val="22"/>
          <w:lang w:val="es-ES"/>
        </w:rPr>
        <w:t>CP/0613</w:t>
      </w:r>
      <w:r w:rsidR="00EA29FA">
        <w:rPr>
          <w:rFonts w:ascii="Arial" w:hAnsi="Arial" w:cs="Arial"/>
          <w:b/>
          <w:sz w:val="22"/>
          <w:lang w:val="es-ES"/>
        </w:rPr>
        <w:t>/2025</w:t>
      </w:r>
    </w:p>
    <w:p w14:paraId="695E3F55" w14:textId="39D5F9FA" w:rsidR="00703B09" w:rsidRDefault="00496DB0" w:rsidP="00703B09">
      <w:pPr>
        <w:jc w:val="right"/>
        <w:rPr>
          <w:rFonts w:ascii="Arial" w:hAnsi="Arial" w:cs="Arial"/>
          <w:sz w:val="22"/>
          <w:lang w:val="es-ES"/>
        </w:rPr>
      </w:pPr>
      <w:r>
        <w:rPr>
          <w:rFonts w:ascii="Arial" w:hAnsi="Arial" w:cs="Arial"/>
          <w:sz w:val="22"/>
          <w:lang w:val="es-ES"/>
        </w:rPr>
        <w:t>12</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496DB0">
      <w:pPr>
        <w:jc w:val="center"/>
        <w:rPr>
          <w:rFonts w:ascii="Arial" w:hAnsi="Arial" w:cs="Arial"/>
          <w:sz w:val="22"/>
          <w:lang w:val="es-ES"/>
        </w:rPr>
      </w:pPr>
    </w:p>
    <w:p w14:paraId="23AB5FC8" w14:textId="77777777" w:rsidR="00496DB0" w:rsidRPr="00496DB0" w:rsidRDefault="00496DB0" w:rsidP="00350A7A">
      <w:pPr>
        <w:jc w:val="center"/>
        <w:rPr>
          <w:rFonts w:ascii="Arial" w:hAnsi="Arial" w:cs="Arial"/>
          <w:b/>
          <w:sz w:val="28"/>
          <w:szCs w:val="28"/>
        </w:rPr>
      </w:pPr>
      <w:bookmarkStart w:id="0" w:name="_GoBack"/>
      <w:r w:rsidRPr="00496DB0">
        <w:rPr>
          <w:rFonts w:ascii="Arial" w:hAnsi="Arial" w:cs="Arial"/>
          <w:b/>
          <w:sz w:val="28"/>
          <w:szCs w:val="28"/>
        </w:rPr>
        <w:t>FERIA LABORAL UANL 2025 VINCULA CON ÉXITO A JÓVENES ESTUDIANTES Y EGRESADOS EN COLABORACIÓN CON LA SECRETARÍA DEL TRABAJO</w:t>
      </w:r>
    </w:p>
    <w:bookmarkEnd w:id="0"/>
    <w:p w14:paraId="5B7AB5E2" w14:textId="77777777" w:rsidR="00962059" w:rsidRDefault="00962059" w:rsidP="00580ABF">
      <w:pPr>
        <w:jc w:val="center"/>
        <w:rPr>
          <w:rFonts w:ascii="Arial" w:hAnsi="Arial" w:cs="Arial"/>
          <w:b/>
          <w:sz w:val="28"/>
          <w:szCs w:val="28"/>
        </w:rPr>
      </w:pPr>
    </w:p>
    <w:p w14:paraId="437D7E72" w14:textId="544B9954" w:rsidR="00750512" w:rsidRDefault="00350A7A" w:rsidP="00350A7A">
      <w:pPr>
        <w:pStyle w:val="Prrafodelista"/>
        <w:numPr>
          <w:ilvl w:val="0"/>
          <w:numId w:val="19"/>
        </w:numPr>
        <w:jc w:val="both"/>
        <w:rPr>
          <w:rFonts w:ascii="Arial" w:hAnsi="Arial" w:cs="Arial"/>
          <w:b/>
          <w:sz w:val="28"/>
          <w:szCs w:val="28"/>
        </w:rPr>
      </w:pPr>
      <w:r w:rsidRPr="00350A7A">
        <w:rPr>
          <w:rFonts w:ascii="Arial" w:hAnsi="Arial" w:cs="Arial"/>
          <w:i/>
          <w:sz w:val="24"/>
          <w:szCs w:val="24"/>
        </w:rPr>
        <w:t>Más de mil vacantes de niveles operarios, ejecutivos, técnicos y profesionistas fueron ofertados a los asistentes</w:t>
      </w:r>
    </w:p>
    <w:p w14:paraId="1CED774F" w14:textId="77777777" w:rsidR="0048558B" w:rsidRDefault="0048558B" w:rsidP="0048558B">
      <w:pPr>
        <w:jc w:val="both"/>
        <w:rPr>
          <w:rFonts w:ascii="Arial" w:hAnsi="Arial" w:cs="Arial"/>
          <w:b/>
          <w:sz w:val="28"/>
          <w:szCs w:val="28"/>
        </w:rPr>
      </w:pPr>
    </w:p>
    <w:p w14:paraId="0224BFB2" w14:textId="3ED300FF" w:rsidR="00350A7A" w:rsidRPr="00350A7A" w:rsidRDefault="00EA29FA" w:rsidP="00350A7A">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350A7A" w:rsidRPr="00350A7A">
        <w:rPr>
          <w:rFonts w:ascii="Arial" w:hAnsi="Arial" w:cs="Arial"/>
          <w:sz w:val="28"/>
          <w:szCs w:val="28"/>
        </w:rPr>
        <w:t>Para acercar a los jóvenes estudiantes y egresados más de mil vacantes con la presencia de más de 100 empresas, la Secretaría de Trabajo en coordinación con la Universidad Autónoma de Nuevo León, llevó a cabo con gran éxito la Feria Laboral UANL 2025.</w:t>
      </w:r>
    </w:p>
    <w:p w14:paraId="56DACDA1" w14:textId="77777777" w:rsidR="00350A7A" w:rsidRPr="00350A7A" w:rsidRDefault="00350A7A" w:rsidP="00350A7A">
      <w:pPr>
        <w:jc w:val="both"/>
        <w:rPr>
          <w:rFonts w:ascii="Arial" w:hAnsi="Arial" w:cs="Arial"/>
          <w:sz w:val="28"/>
          <w:szCs w:val="28"/>
        </w:rPr>
      </w:pPr>
    </w:p>
    <w:p w14:paraId="230F7BA6"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Al inaugurar la feria con el tradicional corté de listón, el Secretario del Trabajo, Federico Rojas Veloquio señaló que esta actividad les permite a los jóvenes vincularse a oportunidades de desarrollo que los lleven a formar parte del campo laboral.</w:t>
      </w:r>
    </w:p>
    <w:p w14:paraId="240757D6" w14:textId="77777777" w:rsidR="00350A7A" w:rsidRPr="00350A7A" w:rsidRDefault="00350A7A" w:rsidP="00350A7A">
      <w:pPr>
        <w:jc w:val="both"/>
        <w:rPr>
          <w:rFonts w:ascii="Arial" w:hAnsi="Arial" w:cs="Arial"/>
          <w:sz w:val="28"/>
          <w:szCs w:val="28"/>
        </w:rPr>
      </w:pPr>
    </w:p>
    <w:p w14:paraId="48C17FFD"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“Agradecemos la gran visión del rector Santos Guzmán López y me permito extenderles a los presentes un saludo muy afectuoso del Gobernador Samuel García que siempre está muy atento de las autoridades universitaria para poder extender oportunidades de desarrollo para todos los jóvenes”.</w:t>
      </w:r>
    </w:p>
    <w:p w14:paraId="4257DF2E" w14:textId="77777777" w:rsidR="00350A7A" w:rsidRPr="00350A7A" w:rsidRDefault="00350A7A" w:rsidP="00350A7A">
      <w:pPr>
        <w:jc w:val="both"/>
        <w:rPr>
          <w:rFonts w:ascii="Arial" w:hAnsi="Arial" w:cs="Arial"/>
          <w:sz w:val="28"/>
          <w:szCs w:val="28"/>
        </w:rPr>
      </w:pPr>
    </w:p>
    <w:p w14:paraId="4019D27C"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xml:space="preserve">“Esta Feria laboral es muy importante porque no solo brinda oportunidades a quienes están estudiando desde los primeros semestres porque siempre hemos pedido a todas las empresas que participan, que sean inclusivas y les den oportunidad a todos aquellos que tienen las ganas de trabajar, no importa el semestre. Siempre </w:t>
      </w:r>
      <w:r w:rsidRPr="00350A7A">
        <w:rPr>
          <w:rFonts w:ascii="Arial" w:hAnsi="Arial" w:cs="Arial"/>
          <w:sz w:val="28"/>
          <w:szCs w:val="28"/>
        </w:rPr>
        <w:lastRenderedPageBreak/>
        <w:t>buscamos que den una oportunidad y trato igualitario para todas las personas”, expresó el funcionario estatal.</w:t>
      </w:r>
    </w:p>
    <w:p w14:paraId="39ACB2AB" w14:textId="77777777" w:rsidR="00350A7A" w:rsidRPr="00350A7A" w:rsidRDefault="00350A7A" w:rsidP="00350A7A">
      <w:pPr>
        <w:jc w:val="both"/>
        <w:rPr>
          <w:rFonts w:ascii="Arial" w:hAnsi="Arial" w:cs="Arial"/>
          <w:sz w:val="28"/>
          <w:szCs w:val="28"/>
        </w:rPr>
      </w:pPr>
    </w:p>
    <w:p w14:paraId="314F18DF"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En este sentido el Rector de la Universidad Autónoma de Nuevo León, Santos Guzmán López, resaltó que son estas oportunidades, las que acercan a los jóvenes las herramientas necesarias, por lo que resaltó que la universidad no solo forma profesionistas de alta excelencia, sino cumple con la formación de técnicos altamente capacitados que recientemente la industria solicita para formar parte inmediata de sus empresas.</w:t>
      </w:r>
    </w:p>
    <w:p w14:paraId="4279F92E" w14:textId="77777777" w:rsidR="00350A7A" w:rsidRPr="00350A7A" w:rsidRDefault="00350A7A" w:rsidP="00350A7A">
      <w:pPr>
        <w:jc w:val="both"/>
        <w:rPr>
          <w:rFonts w:ascii="Arial" w:hAnsi="Arial" w:cs="Arial"/>
          <w:sz w:val="28"/>
          <w:szCs w:val="28"/>
        </w:rPr>
      </w:pPr>
    </w:p>
    <w:p w14:paraId="5C592F34"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“Esta edición más de la Feria Laboral 2025, representa para nosotros una de las acciones más valiosas para cumplir con uno de nuestros propósitos más esenciales que es la vinculación efectiva entre la educación superior y el mundo laboral”.</w:t>
      </w:r>
    </w:p>
    <w:p w14:paraId="6474C165" w14:textId="77777777" w:rsidR="00350A7A" w:rsidRPr="00350A7A" w:rsidRDefault="00350A7A" w:rsidP="00350A7A">
      <w:pPr>
        <w:jc w:val="both"/>
        <w:rPr>
          <w:rFonts w:ascii="Arial" w:hAnsi="Arial" w:cs="Arial"/>
          <w:sz w:val="28"/>
          <w:szCs w:val="28"/>
        </w:rPr>
      </w:pPr>
    </w:p>
    <w:p w14:paraId="6E2C21EB"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“Tenemos en licenciatura un poco más de 130 mil estudiantes, y un crecimiento en las carreras técnica, que forman técnicos altamente capacitados que ya nos requiere la industria en nuevas formaciones, carreras y conocimientos de actualidad”, dijo.</w:t>
      </w:r>
    </w:p>
    <w:p w14:paraId="2E1E3998" w14:textId="77777777" w:rsidR="00350A7A" w:rsidRPr="00350A7A" w:rsidRDefault="00350A7A" w:rsidP="00350A7A">
      <w:pPr>
        <w:jc w:val="both"/>
        <w:rPr>
          <w:rFonts w:ascii="Arial" w:hAnsi="Arial" w:cs="Arial"/>
          <w:sz w:val="28"/>
          <w:szCs w:val="28"/>
        </w:rPr>
      </w:pPr>
    </w:p>
    <w:p w14:paraId="5894548F"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xml:space="preserve">Estuvieron presentes: el Secretario General de la UANL, Juan </w:t>
      </w:r>
      <w:proofErr w:type="spellStart"/>
      <w:r w:rsidRPr="00350A7A">
        <w:rPr>
          <w:rFonts w:ascii="Arial" w:hAnsi="Arial" w:cs="Arial"/>
          <w:sz w:val="28"/>
          <w:szCs w:val="28"/>
        </w:rPr>
        <w:t>Paura</w:t>
      </w:r>
      <w:proofErr w:type="spellEnd"/>
      <w:r w:rsidRPr="00350A7A">
        <w:rPr>
          <w:rFonts w:ascii="Arial" w:hAnsi="Arial" w:cs="Arial"/>
          <w:sz w:val="28"/>
          <w:szCs w:val="28"/>
        </w:rPr>
        <w:t xml:space="preserve"> García; el Director de Servicio Social y Prácticas Profesionales de la UANL, Director de Servicio Social y Prácticas Profesionales de la UANL; y el Director del Servicio Estatal del Empleo, Luis Lauro Flores </w:t>
      </w:r>
      <w:proofErr w:type="spellStart"/>
      <w:r w:rsidRPr="00350A7A">
        <w:rPr>
          <w:rFonts w:ascii="Arial" w:hAnsi="Arial" w:cs="Arial"/>
          <w:sz w:val="28"/>
          <w:szCs w:val="28"/>
        </w:rPr>
        <w:t>Sampogna</w:t>
      </w:r>
      <w:proofErr w:type="spellEnd"/>
      <w:r w:rsidRPr="00350A7A">
        <w:rPr>
          <w:rFonts w:ascii="Arial" w:hAnsi="Arial" w:cs="Arial"/>
          <w:sz w:val="28"/>
          <w:szCs w:val="28"/>
        </w:rPr>
        <w:t>.</w:t>
      </w:r>
    </w:p>
    <w:p w14:paraId="4D7CD1B5"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xml:space="preserve"> </w:t>
      </w:r>
    </w:p>
    <w:p w14:paraId="4885EBD6"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Algunas de las empresas participantes fueron:</w:t>
      </w:r>
    </w:p>
    <w:p w14:paraId="54B55DD6"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xml:space="preserve"> </w:t>
      </w:r>
    </w:p>
    <w:p w14:paraId="4CDDC690"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xml:space="preserve">▪ </w:t>
      </w:r>
      <w:proofErr w:type="spellStart"/>
      <w:r w:rsidRPr="00350A7A">
        <w:rPr>
          <w:rFonts w:ascii="Arial" w:hAnsi="Arial" w:cs="Arial"/>
          <w:sz w:val="28"/>
          <w:szCs w:val="28"/>
        </w:rPr>
        <w:t>Ambbio</w:t>
      </w:r>
      <w:proofErr w:type="spellEnd"/>
    </w:p>
    <w:p w14:paraId="73176AC2"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xml:space="preserve">▪ </w:t>
      </w:r>
      <w:proofErr w:type="spellStart"/>
      <w:r w:rsidRPr="00350A7A">
        <w:rPr>
          <w:rFonts w:ascii="Arial" w:hAnsi="Arial" w:cs="Arial"/>
          <w:sz w:val="28"/>
          <w:szCs w:val="28"/>
        </w:rPr>
        <w:t>Yelos</w:t>
      </w:r>
      <w:proofErr w:type="spellEnd"/>
    </w:p>
    <w:p w14:paraId="64679C9F"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SAT</w:t>
      </w:r>
    </w:p>
    <w:p w14:paraId="75F05B3F"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Todo Refacciones</w:t>
      </w:r>
    </w:p>
    <w:p w14:paraId="20E977C6"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xml:space="preserve">▪ Grupo </w:t>
      </w:r>
      <w:proofErr w:type="spellStart"/>
      <w:r w:rsidRPr="00350A7A">
        <w:rPr>
          <w:rFonts w:ascii="Arial" w:hAnsi="Arial" w:cs="Arial"/>
          <w:sz w:val="28"/>
          <w:szCs w:val="28"/>
        </w:rPr>
        <w:t>Bachoco</w:t>
      </w:r>
      <w:proofErr w:type="spellEnd"/>
    </w:p>
    <w:p w14:paraId="37A4B262"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lastRenderedPageBreak/>
        <w:t>▪ GP Vivienda</w:t>
      </w:r>
    </w:p>
    <w:p w14:paraId="445C3012"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xml:space="preserve">▪ </w:t>
      </w:r>
      <w:proofErr w:type="spellStart"/>
      <w:r w:rsidRPr="00350A7A">
        <w:rPr>
          <w:rFonts w:ascii="Arial" w:hAnsi="Arial" w:cs="Arial"/>
          <w:sz w:val="28"/>
          <w:szCs w:val="28"/>
        </w:rPr>
        <w:t>Aimbridge</w:t>
      </w:r>
      <w:proofErr w:type="spellEnd"/>
      <w:r w:rsidRPr="00350A7A">
        <w:rPr>
          <w:rFonts w:ascii="Arial" w:hAnsi="Arial" w:cs="Arial"/>
          <w:sz w:val="28"/>
          <w:szCs w:val="28"/>
        </w:rPr>
        <w:t xml:space="preserve"> </w:t>
      </w:r>
      <w:proofErr w:type="spellStart"/>
      <w:r w:rsidRPr="00350A7A">
        <w:rPr>
          <w:rFonts w:ascii="Arial" w:hAnsi="Arial" w:cs="Arial"/>
          <w:sz w:val="28"/>
          <w:szCs w:val="28"/>
        </w:rPr>
        <w:t>Latam</w:t>
      </w:r>
      <w:proofErr w:type="spellEnd"/>
    </w:p>
    <w:p w14:paraId="1FACED8B"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Arca Continental</w:t>
      </w:r>
    </w:p>
    <w:p w14:paraId="4821C084" w14:textId="77777777" w:rsidR="00350A7A" w:rsidRPr="00350A7A" w:rsidRDefault="00350A7A" w:rsidP="00350A7A">
      <w:pPr>
        <w:jc w:val="both"/>
        <w:rPr>
          <w:rFonts w:ascii="Arial" w:hAnsi="Arial" w:cs="Arial"/>
          <w:sz w:val="28"/>
          <w:szCs w:val="28"/>
          <w:lang w:val="en-US"/>
        </w:rPr>
      </w:pPr>
      <w:r w:rsidRPr="00350A7A">
        <w:rPr>
          <w:rFonts w:ascii="Arial" w:hAnsi="Arial" w:cs="Arial"/>
          <w:sz w:val="28"/>
          <w:szCs w:val="28"/>
          <w:lang w:val="en-US"/>
        </w:rPr>
        <w:t>▪ Gruma</w:t>
      </w:r>
    </w:p>
    <w:p w14:paraId="51E36BAF" w14:textId="77777777" w:rsidR="00350A7A" w:rsidRPr="00350A7A" w:rsidRDefault="00350A7A" w:rsidP="00350A7A">
      <w:pPr>
        <w:jc w:val="both"/>
        <w:rPr>
          <w:rFonts w:ascii="Arial" w:hAnsi="Arial" w:cs="Arial"/>
          <w:sz w:val="28"/>
          <w:szCs w:val="28"/>
          <w:lang w:val="en-US"/>
        </w:rPr>
      </w:pPr>
      <w:r w:rsidRPr="00350A7A">
        <w:rPr>
          <w:rFonts w:ascii="Arial" w:hAnsi="Arial" w:cs="Arial"/>
          <w:sz w:val="28"/>
          <w:szCs w:val="28"/>
          <w:lang w:val="en-US"/>
        </w:rPr>
        <w:t xml:space="preserve">▪ </w:t>
      </w:r>
      <w:proofErr w:type="spellStart"/>
      <w:r w:rsidRPr="00350A7A">
        <w:rPr>
          <w:rFonts w:ascii="Arial" w:hAnsi="Arial" w:cs="Arial"/>
          <w:sz w:val="28"/>
          <w:szCs w:val="28"/>
          <w:lang w:val="en-US"/>
        </w:rPr>
        <w:t>Celekta</w:t>
      </w:r>
      <w:proofErr w:type="spellEnd"/>
    </w:p>
    <w:p w14:paraId="1CA6E959" w14:textId="77777777" w:rsidR="00350A7A" w:rsidRPr="00350A7A" w:rsidRDefault="00350A7A" w:rsidP="00350A7A">
      <w:pPr>
        <w:jc w:val="both"/>
        <w:rPr>
          <w:rFonts w:ascii="Arial" w:hAnsi="Arial" w:cs="Arial"/>
          <w:sz w:val="28"/>
          <w:szCs w:val="28"/>
          <w:lang w:val="en-US"/>
        </w:rPr>
      </w:pPr>
      <w:r w:rsidRPr="00350A7A">
        <w:rPr>
          <w:rFonts w:ascii="Arial" w:hAnsi="Arial" w:cs="Arial"/>
          <w:sz w:val="28"/>
          <w:szCs w:val="28"/>
          <w:lang w:val="en-US"/>
        </w:rPr>
        <w:t xml:space="preserve">▪ </w:t>
      </w:r>
      <w:proofErr w:type="spellStart"/>
      <w:r w:rsidRPr="00350A7A">
        <w:rPr>
          <w:rFonts w:ascii="Arial" w:hAnsi="Arial" w:cs="Arial"/>
          <w:sz w:val="28"/>
          <w:szCs w:val="28"/>
          <w:lang w:val="en-US"/>
        </w:rPr>
        <w:t>Mekno</w:t>
      </w:r>
      <w:proofErr w:type="spellEnd"/>
      <w:r w:rsidRPr="00350A7A">
        <w:rPr>
          <w:rFonts w:ascii="Arial" w:hAnsi="Arial" w:cs="Arial"/>
          <w:sz w:val="28"/>
          <w:szCs w:val="28"/>
          <w:lang w:val="en-US"/>
        </w:rPr>
        <w:t xml:space="preserve"> Project Management</w:t>
      </w:r>
    </w:p>
    <w:p w14:paraId="4A52CDD4" w14:textId="77777777" w:rsidR="00350A7A" w:rsidRPr="00350A7A" w:rsidRDefault="00350A7A" w:rsidP="00350A7A">
      <w:pPr>
        <w:jc w:val="both"/>
        <w:rPr>
          <w:rFonts w:ascii="Arial" w:hAnsi="Arial" w:cs="Arial"/>
          <w:sz w:val="28"/>
          <w:szCs w:val="28"/>
          <w:lang w:val="en-US"/>
        </w:rPr>
      </w:pPr>
      <w:r w:rsidRPr="00350A7A">
        <w:rPr>
          <w:rFonts w:ascii="Arial" w:hAnsi="Arial" w:cs="Arial"/>
          <w:sz w:val="28"/>
          <w:szCs w:val="28"/>
          <w:lang w:val="en-US"/>
        </w:rPr>
        <w:t xml:space="preserve">▪ </w:t>
      </w:r>
      <w:proofErr w:type="spellStart"/>
      <w:r w:rsidRPr="00350A7A">
        <w:rPr>
          <w:rFonts w:ascii="Arial" w:hAnsi="Arial" w:cs="Arial"/>
          <w:sz w:val="28"/>
          <w:szCs w:val="28"/>
          <w:lang w:val="en-US"/>
        </w:rPr>
        <w:t>Prolamsa</w:t>
      </w:r>
      <w:proofErr w:type="spellEnd"/>
    </w:p>
    <w:p w14:paraId="65AF1754"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Viakable</w:t>
      </w:r>
    </w:p>
    <w:p w14:paraId="091EDF24"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xml:space="preserve">▪ </w:t>
      </w:r>
      <w:proofErr w:type="spellStart"/>
      <w:r w:rsidRPr="00350A7A">
        <w:rPr>
          <w:rFonts w:ascii="Arial" w:hAnsi="Arial" w:cs="Arial"/>
          <w:sz w:val="28"/>
          <w:szCs w:val="28"/>
        </w:rPr>
        <w:t>Lamont</w:t>
      </w:r>
      <w:proofErr w:type="spellEnd"/>
    </w:p>
    <w:p w14:paraId="00631198"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xml:space="preserve">▪ </w:t>
      </w:r>
      <w:proofErr w:type="spellStart"/>
      <w:r w:rsidRPr="00350A7A">
        <w:rPr>
          <w:rFonts w:ascii="Arial" w:hAnsi="Arial" w:cs="Arial"/>
          <w:sz w:val="28"/>
          <w:szCs w:val="28"/>
        </w:rPr>
        <w:t>Armur</w:t>
      </w:r>
      <w:proofErr w:type="spellEnd"/>
      <w:r w:rsidRPr="00350A7A">
        <w:rPr>
          <w:rFonts w:ascii="Arial" w:hAnsi="Arial" w:cs="Arial"/>
          <w:sz w:val="28"/>
          <w:szCs w:val="28"/>
        </w:rPr>
        <w:t xml:space="preserve"> Soluciones (FEMSA)</w:t>
      </w:r>
    </w:p>
    <w:p w14:paraId="73A69975"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El palacio de Hierro</w:t>
      </w:r>
    </w:p>
    <w:p w14:paraId="595A01E8"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xml:space="preserve">▪ Dong </w:t>
      </w:r>
      <w:proofErr w:type="spellStart"/>
      <w:r w:rsidRPr="00350A7A">
        <w:rPr>
          <w:rFonts w:ascii="Arial" w:hAnsi="Arial" w:cs="Arial"/>
          <w:sz w:val="28"/>
          <w:szCs w:val="28"/>
        </w:rPr>
        <w:t>Jin</w:t>
      </w:r>
      <w:proofErr w:type="spellEnd"/>
      <w:r w:rsidRPr="00350A7A">
        <w:rPr>
          <w:rFonts w:ascii="Arial" w:hAnsi="Arial" w:cs="Arial"/>
          <w:sz w:val="28"/>
          <w:szCs w:val="28"/>
        </w:rPr>
        <w:t xml:space="preserve"> </w:t>
      </w:r>
      <w:proofErr w:type="spellStart"/>
      <w:r w:rsidRPr="00350A7A">
        <w:rPr>
          <w:rFonts w:ascii="Arial" w:hAnsi="Arial" w:cs="Arial"/>
          <w:sz w:val="28"/>
          <w:szCs w:val="28"/>
        </w:rPr>
        <w:t>Techwin</w:t>
      </w:r>
      <w:proofErr w:type="spellEnd"/>
    </w:p>
    <w:p w14:paraId="6D0818CA"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xml:space="preserve">▪ Autopartes </w:t>
      </w:r>
      <w:proofErr w:type="spellStart"/>
      <w:r w:rsidRPr="00350A7A">
        <w:rPr>
          <w:rFonts w:ascii="Arial" w:hAnsi="Arial" w:cs="Arial"/>
          <w:sz w:val="28"/>
          <w:szCs w:val="28"/>
        </w:rPr>
        <w:t>Mosar</w:t>
      </w:r>
      <w:proofErr w:type="spellEnd"/>
    </w:p>
    <w:p w14:paraId="6AABF2B8"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xml:space="preserve">▪ </w:t>
      </w:r>
      <w:proofErr w:type="spellStart"/>
      <w:r w:rsidRPr="00350A7A">
        <w:rPr>
          <w:rFonts w:ascii="Arial" w:hAnsi="Arial" w:cs="Arial"/>
          <w:sz w:val="28"/>
          <w:szCs w:val="28"/>
        </w:rPr>
        <w:t>Super</w:t>
      </w:r>
      <w:proofErr w:type="spellEnd"/>
      <w:r w:rsidRPr="00350A7A">
        <w:rPr>
          <w:rFonts w:ascii="Arial" w:hAnsi="Arial" w:cs="Arial"/>
          <w:sz w:val="28"/>
          <w:szCs w:val="28"/>
        </w:rPr>
        <w:t xml:space="preserve"> </w:t>
      </w:r>
      <w:proofErr w:type="spellStart"/>
      <w:r w:rsidRPr="00350A7A">
        <w:rPr>
          <w:rFonts w:ascii="Arial" w:hAnsi="Arial" w:cs="Arial"/>
          <w:sz w:val="28"/>
          <w:szCs w:val="28"/>
        </w:rPr>
        <w:t>mode</w:t>
      </w:r>
      <w:proofErr w:type="spellEnd"/>
    </w:p>
    <w:p w14:paraId="618B6810"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xml:space="preserve">▪ Aceros </w:t>
      </w:r>
      <w:proofErr w:type="spellStart"/>
      <w:r w:rsidRPr="00350A7A">
        <w:rPr>
          <w:rFonts w:ascii="Arial" w:hAnsi="Arial" w:cs="Arial"/>
          <w:sz w:val="28"/>
          <w:szCs w:val="28"/>
        </w:rPr>
        <w:t>escobedo</w:t>
      </w:r>
      <w:proofErr w:type="spellEnd"/>
    </w:p>
    <w:p w14:paraId="3C242B3E"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xml:space="preserve">▪ </w:t>
      </w:r>
      <w:proofErr w:type="spellStart"/>
      <w:r w:rsidRPr="00350A7A">
        <w:rPr>
          <w:rFonts w:ascii="Arial" w:hAnsi="Arial" w:cs="Arial"/>
          <w:sz w:val="28"/>
          <w:szCs w:val="28"/>
        </w:rPr>
        <w:t>Coemsa</w:t>
      </w:r>
      <w:proofErr w:type="spellEnd"/>
      <w:r w:rsidRPr="00350A7A">
        <w:rPr>
          <w:rFonts w:ascii="Arial" w:hAnsi="Arial" w:cs="Arial"/>
          <w:sz w:val="28"/>
          <w:szCs w:val="28"/>
        </w:rPr>
        <w:t xml:space="preserve"> Montacargas</w:t>
      </w:r>
    </w:p>
    <w:p w14:paraId="529BC5E9"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xml:space="preserve">▪ Quanta </w:t>
      </w:r>
      <w:proofErr w:type="spellStart"/>
      <w:r w:rsidRPr="00350A7A">
        <w:rPr>
          <w:rFonts w:ascii="Arial" w:hAnsi="Arial" w:cs="Arial"/>
          <w:sz w:val="28"/>
          <w:szCs w:val="28"/>
        </w:rPr>
        <w:t>Computer</w:t>
      </w:r>
      <w:proofErr w:type="spellEnd"/>
    </w:p>
    <w:p w14:paraId="3D04540F"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Avanza</w:t>
      </w:r>
    </w:p>
    <w:p w14:paraId="6A19AA2C" w14:textId="77777777" w:rsidR="00350A7A" w:rsidRPr="00350A7A" w:rsidRDefault="00350A7A" w:rsidP="00350A7A">
      <w:pPr>
        <w:jc w:val="both"/>
        <w:rPr>
          <w:rFonts w:ascii="Arial" w:hAnsi="Arial" w:cs="Arial"/>
          <w:sz w:val="28"/>
          <w:szCs w:val="28"/>
        </w:rPr>
      </w:pPr>
      <w:r w:rsidRPr="00350A7A">
        <w:rPr>
          <w:rFonts w:ascii="Arial" w:hAnsi="Arial" w:cs="Arial"/>
          <w:sz w:val="28"/>
          <w:szCs w:val="28"/>
        </w:rPr>
        <w:t xml:space="preserve"> </w:t>
      </w:r>
    </w:p>
    <w:p w14:paraId="75A25B4F" w14:textId="77777777" w:rsidR="00350A7A" w:rsidRPr="00350A7A" w:rsidRDefault="00350A7A" w:rsidP="00350A7A">
      <w:pPr>
        <w:jc w:val="both"/>
        <w:rPr>
          <w:rFonts w:ascii="Arial" w:hAnsi="Arial" w:cs="Arial"/>
          <w:sz w:val="28"/>
          <w:szCs w:val="28"/>
        </w:rPr>
      </w:pPr>
    </w:p>
    <w:p w14:paraId="4A7A609A" w14:textId="7095D32B" w:rsidR="00DF0FC2" w:rsidRPr="00EA29FA" w:rsidRDefault="00350A7A" w:rsidP="00350A7A">
      <w:pPr>
        <w:jc w:val="both"/>
        <w:rPr>
          <w:rFonts w:ascii="Arial" w:hAnsi="Arial" w:cs="Arial"/>
          <w:bCs/>
          <w:color w:val="323E4F"/>
        </w:rPr>
      </w:pPr>
      <w:r w:rsidRPr="00350A7A">
        <w:rPr>
          <w:rFonts w:ascii="Arial" w:hAnsi="Arial" w:cs="Arial"/>
          <w:sz w:val="28"/>
          <w:szCs w:val="28"/>
        </w:rPr>
        <w:t>Es de mencionar que, cada año con el fin de acercar las ofertas laborales a los estudiantes y egresados de la UANL, la Secretaría del Trabajo en coordinación con la Secretaría General de la UANL, han realizado este evento desde hace más de 15 años.</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2E6D2" w14:textId="77777777" w:rsidR="004B238A" w:rsidRDefault="004B238A" w:rsidP="00E83348">
      <w:r>
        <w:separator/>
      </w:r>
    </w:p>
  </w:endnote>
  <w:endnote w:type="continuationSeparator" w:id="0">
    <w:p w14:paraId="127C0475" w14:textId="77777777" w:rsidR="004B238A" w:rsidRDefault="004B238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9E0D3" w14:textId="77777777" w:rsidR="004B238A" w:rsidRDefault="004B238A" w:rsidP="00E83348">
      <w:r>
        <w:separator/>
      </w:r>
    </w:p>
  </w:footnote>
  <w:footnote w:type="continuationSeparator" w:id="0">
    <w:p w14:paraId="3F8A6994" w14:textId="77777777" w:rsidR="004B238A" w:rsidRDefault="004B238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0A7A"/>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96DB0"/>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2977B-FD85-4771-A617-5A40A51FC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518</Words>
  <Characters>2854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2025-05-12T22:43:00Z</dcterms:created>
  <dcterms:modified xsi:type="dcterms:W3CDTF">2025-05-12T22:44:00Z</dcterms:modified>
</cp:coreProperties>
</file>