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                         CP/0707/2026 </w:t>
      </w:r>
    </w:p>
    <w:p w:rsidR="00000000" w:rsidDel="00000000" w:rsidP="00000000" w:rsidRDefault="00000000" w:rsidRPr="00000000" w14:paraId="00000003">
      <w:pPr>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sz w:val="28"/>
          <w:szCs w:val="28"/>
          <w:rtl w:val="0"/>
        </w:rPr>
        <w:t xml:space="preserve">                   </w:t>
      </w:r>
      <w:r w:rsidDel="00000000" w:rsidR="00000000" w:rsidRPr="00000000">
        <w:rPr>
          <w:rFonts w:ascii="Arial" w:cs="Arial" w:eastAsia="Arial" w:hAnsi="Arial"/>
          <w:sz w:val="22"/>
          <w:szCs w:val="22"/>
          <w:rtl w:val="0"/>
        </w:rPr>
        <w:t xml:space="preserve">13 de mayo  de 2026 </w:t>
      </w:r>
      <w:r w:rsidDel="00000000" w:rsidR="00000000" w:rsidRPr="00000000">
        <w:rPr>
          <w:rtl w:val="0"/>
        </w:rPr>
      </w:r>
    </w:p>
    <w:p w:rsidR="00000000" w:rsidDel="00000000" w:rsidP="00000000" w:rsidRDefault="00000000" w:rsidRPr="00000000" w14:paraId="00000004">
      <w:pPr>
        <w:spacing w:after="240" w:before="240" w:lineRule="auto"/>
        <w:jc w:val="both"/>
        <w:rPr>
          <w:rFonts w:ascii="Arial" w:cs="Arial" w:eastAsia="Arial" w:hAnsi="Arial"/>
          <w:b w:val="1"/>
          <w:bCs w:val="1"/>
          <w:i w:val="1"/>
          <w:iCs w:val="1"/>
          <w:sz w:val="32"/>
          <w:szCs w:val="32"/>
        </w:rPr>
      </w:pPr>
      <w:bookmarkStart w:colFirst="0" w:colLast="0" w:name="_heading=h.39sm6wvken3a" w:id="0"/>
      <w:bookmarkEnd w:id="0"/>
      <w:r w:rsidDel="00000000" w:rsidR="00000000" w:rsidRPr="00000000">
        <w:rPr>
          <w:rtl w:val="0"/>
        </w:rPr>
      </w:r>
    </w:p>
    <w:p w:rsidR="00000000" w:rsidDel="00000000" w:rsidP="00000000" w:rsidRDefault="00000000" w:rsidRPr="00000000" w14:paraId="00000005">
      <w:pPr>
        <w:spacing w:after="240" w:before="240" w:lineRule="auto"/>
        <w:jc w:val="both"/>
        <w:rPr>
          <w:rFonts w:ascii="Arial" w:cs="Arial" w:eastAsia="Arial" w:hAnsi="Arial"/>
          <w:b w:val="1"/>
          <w:bCs w:val="1"/>
          <w:i w:val="1"/>
          <w:iCs w:val="1"/>
          <w:sz w:val="32"/>
          <w:szCs w:val="32"/>
        </w:rPr>
      </w:pPr>
      <w:bookmarkStart w:colFirst="0" w:colLast="0" w:name="_heading=h.2rci6y3q2ztz" w:id="1"/>
      <w:bookmarkEnd w:id="1"/>
      <w:r w:rsidDel="00000000" w:rsidR="00000000" w:rsidRPr="00000000">
        <w:rPr>
          <w:rtl w:val="0"/>
        </w:rPr>
      </w:r>
    </w:p>
    <w:p w:rsidR="00000000" w:rsidDel="00000000" w:rsidP="00000000" w:rsidRDefault="00000000" w:rsidRPr="00000000" w14:paraId="00000006">
      <w:pPr>
        <w:spacing w:after="240" w:before="240" w:lineRule="auto"/>
        <w:jc w:val="both"/>
        <w:rPr>
          <w:rFonts w:ascii="Arial" w:cs="Arial" w:eastAsia="Arial" w:hAnsi="Arial"/>
          <w:b w:val="1"/>
          <w:bCs w:val="1"/>
          <w:i w:val="1"/>
          <w:iCs w:val="1"/>
          <w:sz w:val="32"/>
          <w:szCs w:val="32"/>
        </w:rPr>
      </w:pPr>
      <w:bookmarkStart w:colFirst="0" w:colLast="0" w:name="_heading=h.gjk21r8thz70" w:id="2"/>
      <w:bookmarkEnd w:id="2"/>
      <w:r w:rsidDel="00000000" w:rsidR="00000000" w:rsidRPr="00000000">
        <w:rPr>
          <w:rFonts w:ascii="Arial" w:cs="Arial" w:eastAsia="Arial" w:hAnsi="Arial"/>
          <w:b w:val="1"/>
          <w:bCs w:val="1"/>
          <w:i w:val="1"/>
          <w:iCs w:val="1"/>
          <w:sz w:val="32"/>
          <w:szCs w:val="32"/>
          <w:rtl w:val="0"/>
        </w:rPr>
        <w:t xml:space="preserve">FÉLIX ARRATIA REALIZA GIRA POR CENTROS  COMUNITARIOS DE LA REGIÓN CITRÍCOLA </w:t>
      </w:r>
    </w:p>
    <w:p w:rsidR="00000000" w:rsidDel="00000000" w:rsidP="00000000" w:rsidRDefault="00000000" w:rsidRPr="00000000" w14:paraId="00000007">
      <w:pPr>
        <w:spacing w:after="240" w:before="240" w:lineRule="auto"/>
        <w:jc w:val="both"/>
        <w:rPr>
          <w:rFonts w:ascii="Arial" w:cs="Arial" w:eastAsia="Arial" w:hAnsi="Arial"/>
          <w:b w:val="1"/>
          <w:bCs w:val="1"/>
          <w:i w:val="1"/>
          <w:iCs w:val="1"/>
          <w:sz w:val="32"/>
          <w:szCs w:val="32"/>
        </w:rPr>
      </w:pPr>
      <w:bookmarkStart w:colFirst="0" w:colLast="0" w:name="_heading=h.gjk21r8thz70" w:id="2"/>
      <w:bookmarkEnd w:id="2"/>
      <w:r w:rsidDel="00000000" w:rsidR="00000000" w:rsidRPr="00000000">
        <w:rPr>
          <w:rtl w:val="0"/>
        </w:rPr>
      </w:r>
    </w:p>
    <w:p w:rsidR="00000000" w:rsidDel="00000000" w:rsidP="00000000" w:rsidRDefault="00000000" w:rsidRPr="00000000" w14:paraId="00000008">
      <w:pPr>
        <w:spacing w:after="240" w:before="240" w:lineRule="auto"/>
        <w:jc w:val="both"/>
        <w:rPr>
          <w:rFonts w:ascii="Arial" w:cs="Arial" w:eastAsia="Arial" w:hAnsi="Arial"/>
          <w:b w:val="1"/>
          <w:bCs w:val="1"/>
          <w:i w:val="1"/>
          <w:iCs w:val="1"/>
          <w:sz w:val="32"/>
          <w:szCs w:val="32"/>
        </w:rPr>
      </w:pPr>
      <w:bookmarkStart w:colFirst="0" w:colLast="0" w:name="_heading=h.l9gz9m68ly51" w:id="3"/>
      <w:bookmarkEnd w:id="3"/>
      <w:r w:rsidDel="00000000" w:rsidR="00000000" w:rsidRPr="00000000">
        <w:rPr>
          <w:rtl w:val="0"/>
        </w:rPr>
      </w:r>
    </w:p>
    <w:p w:rsidR="00000000" w:rsidDel="00000000" w:rsidP="00000000" w:rsidRDefault="00000000" w:rsidRPr="00000000" w14:paraId="00000009">
      <w:pPr>
        <w:spacing w:after="240" w:before="240" w:lineRule="auto"/>
        <w:jc w:val="both"/>
        <w:rPr>
          <w:rFonts w:ascii="Arial" w:cs="Arial" w:eastAsia="Arial" w:hAnsi="Arial"/>
          <w:i w:val="1"/>
          <w:iCs w:val="1"/>
          <w:sz w:val="32"/>
          <w:szCs w:val="32"/>
        </w:rPr>
      </w:pPr>
      <w:bookmarkStart w:colFirst="0" w:colLast="0" w:name="_heading=h.c26cwgxzlkux" w:id="4"/>
      <w:bookmarkEnd w:id="4"/>
      <w:r w:rsidDel="00000000" w:rsidR="00000000" w:rsidRPr="00000000">
        <w:rPr>
          <w:rtl w:val="0"/>
        </w:rPr>
      </w:r>
    </w:p>
    <w:p w:rsidR="00000000" w:rsidDel="00000000" w:rsidP="00000000" w:rsidRDefault="00000000" w:rsidRPr="00000000" w14:paraId="0000000A">
      <w:pPr>
        <w:spacing w:after="240" w:before="240" w:lineRule="auto"/>
        <w:jc w:val="both"/>
        <w:rPr>
          <w:rFonts w:ascii="Arial" w:cs="Arial" w:eastAsia="Arial" w:hAnsi="Arial"/>
          <w:i w:val="1"/>
          <w:iCs w:val="1"/>
          <w:sz w:val="32"/>
          <w:szCs w:val="32"/>
        </w:rPr>
      </w:pPr>
      <w:bookmarkStart w:colFirst="0" w:colLast="0" w:name="_heading=h.c26cwgxzlkux" w:id="4"/>
      <w:bookmarkEnd w:id="4"/>
      <w:r w:rsidDel="00000000" w:rsidR="00000000" w:rsidRPr="00000000">
        <w:rPr>
          <w:rFonts w:ascii="Arial" w:cs="Arial" w:eastAsia="Arial" w:hAnsi="Arial"/>
          <w:i w:val="1"/>
          <w:iCs w:val="1"/>
          <w:sz w:val="32"/>
          <w:szCs w:val="32"/>
          <w:rtl w:val="0"/>
        </w:rPr>
        <w:t xml:space="preserve">● Durante su visita, el secretario de Igualdad e Inclusión supervisó los avances del nuevo Macro Centro Comunitario en Allende, una obra que beneficiará a 8 mil personas.</w:t>
      </w:r>
    </w:p>
    <w:p w:rsidR="00000000" w:rsidDel="00000000" w:rsidP="00000000" w:rsidRDefault="00000000" w:rsidRPr="00000000" w14:paraId="0000000B">
      <w:pPr>
        <w:spacing w:after="240" w:before="240" w:lineRule="auto"/>
        <w:jc w:val="both"/>
        <w:rPr>
          <w:rFonts w:ascii="Arial" w:cs="Arial" w:eastAsia="Arial" w:hAnsi="Arial"/>
          <w:i w:val="1"/>
          <w:iCs w:val="1"/>
          <w:sz w:val="32"/>
          <w:szCs w:val="32"/>
        </w:rPr>
      </w:pPr>
      <w:bookmarkStart w:colFirst="0" w:colLast="0" w:name="_heading=h.c26cwgxzlkux" w:id="4"/>
      <w:bookmarkEnd w:id="4"/>
      <w:r w:rsidDel="00000000" w:rsidR="00000000" w:rsidRPr="00000000">
        <w:rPr>
          <w:rFonts w:ascii="Arial" w:cs="Arial" w:eastAsia="Arial" w:hAnsi="Arial"/>
          <w:i w:val="1"/>
          <w:iCs w:val="1"/>
          <w:sz w:val="32"/>
          <w:szCs w:val="32"/>
          <w:rtl w:val="0"/>
        </w:rPr>
        <w:t xml:space="preserve">● El funcionario estatal conoció de cerca cada una de las actividades que se realizan en los espacios, con las cuales se promueve la igualdad y la inclusión social en los municipios.</w:t>
      </w:r>
    </w:p>
    <w:p w:rsidR="00000000" w:rsidDel="00000000" w:rsidP="00000000" w:rsidRDefault="00000000" w:rsidRPr="00000000" w14:paraId="0000000C">
      <w:pPr>
        <w:spacing w:after="240" w:before="240" w:lineRule="auto"/>
        <w:jc w:val="both"/>
        <w:rPr>
          <w:rFonts w:ascii="Arial" w:cs="Arial" w:eastAsia="Arial" w:hAnsi="Arial"/>
          <w:i w:val="1"/>
          <w:iCs w:val="1"/>
          <w:sz w:val="32"/>
          <w:szCs w:val="32"/>
        </w:rPr>
      </w:pPr>
      <w:bookmarkStart w:colFirst="0" w:colLast="0" w:name="_heading=h.c26cwgxzlkux" w:id="4"/>
      <w:bookmarkEnd w:id="4"/>
      <w:r w:rsidDel="00000000" w:rsidR="00000000" w:rsidRPr="00000000">
        <w:rPr>
          <w:rtl w:val="0"/>
        </w:rPr>
      </w:r>
    </w:p>
    <w:p w:rsidR="00000000" w:rsidDel="00000000" w:rsidP="00000000" w:rsidRDefault="00000000" w:rsidRPr="00000000" w14:paraId="0000000D">
      <w:pPr>
        <w:spacing w:after="240" w:before="240" w:lineRule="auto"/>
        <w:jc w:val="both"/>
        <w:rPr>
          <w:rFonts w:ascii="Arial" w:cs="Arial" w:eastAsia="Arial" w:hAnsi="Arial"/>
          <w:i w:val="1"/>
          <w:iCs w:val="1"/>
          <w:sz w:val="32"/>
          <w:szCs w:val="32"/>
        </w:rPr>
      </w:pPr>
      <w:bookmarkStart w:colFirst="0" w:colLast="0" w:name="_heading=h.4emsug7gycir" w:id="5"/>
      <w:bookmarkEnd w:id="5"/>
      <w:r w:rsidDel="00000000" w:rsidR="00000000" w:rsidRPr="00000000">
        <w:rPr>
          <w:rtl w:val="0"/>
        </w:rPr>
      </w:r>
    </w:p>
    <w:p w:rsidR="00000000" w:rsidDel="00000000" w:rsidP="00000000" w:rsidRDefault="00000000" w:rsidRPr="00000000" w14:paraId="0000000E">
      <w:pPr>
        <w:spacing w:after="240" w:before="240" w:lineRule="auto"/>
        <w:jc w:val="both"/>
        <w:rPr>
          <w:rFonts w:ascii="Arial" w:cs="Arial" w:eastAsia="Arial" w:hAnsi="Arial"/>
          <w:i w:val="1"/>
          <w:iCs w:val="1"/>
          <w:sz w:val="32"/>
          <w:szCs w:val="32"/>
        </w:rPr>
      </w:pPr>
      <w:bookmarkStart w:colFirst="0" w:colLast="0" w:name="_heading=h.5m5oq23om52d" w:id="6"/>
      <w:bookmarkEnd w:id="6"/>
      <w:r w:rsidDel="00000000" w:rsidR="00000000" w:rsidRPr="00000000">
        <w:rPr>
          <w:rtl w:val="0"/>
        </w:rPr>
      </w:r>
    </w:p>
    <w:p w:rsidR="00000000" w:rsidDel="00000000" w:rsidP="00000000" w:rsidRDefault="00000000" w:rsidRPr="00000000" w14:paraId="0000000F">
      <w:pPr>
        <w:spacing w:after="240" w:before="240" w:lineRule="auto"/>
        <w:jc w:val="both"/>
        <w:rPr>
          <w:rFonts w:ascii="Arial" w:cs="Arial" w:eastAsia="Arial" w:hAnsi="Arial"/>
          <w:i w:val="1"/>
          <w:iCs w:val="1"/>
          <w:sz w:val="32"/>
          <w:szCs w:val="32"/>
        </w:rPr>
      </w:pPr>
      <w:bookmarkStart w:colFirst="0" w:colLast="0" w:name="_heading=h.3eqj5gj9xblc" w:id="7"/>
      <w:bookmarkEnd w:id="7"/>
      <w:r w:rsidDel="00000000" w:rsidR="00000000" w:rsidRPr="00000000">
        <w:rPr>
          <w:rFonts w:ascii="Arial" w:cs="Arial" w:eastAsia="Arial" w:hAnsi="Arial"/>
          <w:b w:val="1"/>
          <w:bCs w:val="1"/>
          <w:i w:val="1"/>
          <w:iCs w:val="1"/>
          <w:sz w:val="32"/>
          <w:szCs w:val="32"/>
          <w:rtl w:val="0"/>
        </w:rPr>
        <w:t xml:space="preserve">Monterrey, Nuevo León.-</w:t>
      </w:r>
      <w:r w:rsidDel="00000000" w:rsidR="00000000" w:rsidRPr="00000000">
        <w:rPr>
          <w:rFonts w:ascii="Arial" w:cs="Arial" w:eastAsia="Arial" w:hAnsi="Arial"/>
          <w:i w:val="1"/>
          <w:iCs w:val="1"/>
          <w:sz w:val="32"/>
          <w:szCs w:val="32"/>
          <w:rtl w:val="0"/>
        </w:rPr>
        <w:t xml:space="preserve">Con el objetivo de fortalecer la atención comunitaria y supervisar de manera directa los programas y servicios que se brindan a las familias de la región citrícola, el Secretario de Igualdad e Inclusión, Félix Arratia Cruz, realizó una gira de trabajo por los municipios de Montemorelos, Linares y Allende.</w:t>
      </w:r>
    </w:p>
    <w:p w:rsidR="00000000" w:rsidDel="00000000" w:rsidP="00000000" w:rsidRDefault="00000000" w:rsidRPr="00000000" w14:paraId="00000010">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1">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Durante la jornada, el funcionario estatal recorrió distintos Centros Comunitarios para conocer el funcionamiento de los espacios, dialogar con usuarios y supervisar las acciones enfocadas en la reconstrucción del tejido social, la inclusión y la prevención de la violencia.</w:t>
      </w:r>
    </w:p>
    <w:p w:rsidR="00000000" w:rsidDel="00000000" w:rsidP="00000000" w:rsidRDefault="00000000" w:rsidRPr="00000000" w14:paraId="00000012">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3">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La gira inició en el Centro Comunitario de Montemorelos, donde Arratia Cruz recorrió talleres y actividades dirigidas a niñas, niños, jóvenes, adultos mayores y familias completas, entre ellas cursos de repostería, carpintería, bordado y costura, así como peluquería y capacitación para el autoempleo.</w:t>
      </w:r>
    </w:p>
    <w:p w:rsidR="00000000" w:rsidDel="00000000" w:rsidP="00000000" w:rsidRDefault="00000000" w:rsidRPr="00000000" w14:paraId="00000014">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5">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“El objetivo de estos recorridos es revisar personalmente cómo están funcionando nuestros centros, escuchar a la comunidad y seguir fortaleciendo los servicios que ofrecemos. Queremos que cada familia sepa que estos espacios son para ellas y ellos”, expresó.</w:t>
      </w:r>
    </w:p>
    <w:p w:rsidR="00000000" w:rsidDel="00000000" w:rsidP="00000000" w:rsidRDefault="00000000" w:rsidRPr="00000000" w14:paraId="00000016">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7">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Durante la visita, el secretario conversó con usuarias y usuarios del centro comunitario, quienes compartieron testimonios sobre el impacto positivo que estos espacios han tenido en su vida diaria, particularmente en temas de capacitación, convivencia y desarrollo personal.</w:t>
      </w:r>
    </w:p>
    <w:p w:rsidR="00000000" w:rsidDel="00000000" w:rsidP="00000000" w:rsidRDefault="00000000" w:rsidRPr="00000000" w14:paraId="00000018">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9">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Como parte de la agenda en Montemorelos, Arratia Cruz participó también en la Tercera Sesión del Consejo Municipal de Prevención Social de la Violencia y la Delincuencia, donde autoridades presentaron avances de las estrategias implementadas para atender grupos prioritarios y fortalecer la seguridad en el municipio.</w:t>
      </w:r>
    </w:p>
    <w:p w:rsidR="00000000" w:rsidDel="00000000" w:rsidP="00000000" w:rsidRDefault="00000000" w:rsidRPr="00000000" w14:paraId="0000001A">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B">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Posteriormente, el titular de Igualdad e Inclusión se trasladó al Centro Comunitario Libertad en Linares, espacio que opera desde el año 2019, y que tan solo durante los primeros meses del año 2026 ha logrado beneficiar a cerca de 900 personas mediante actividades deportivas, educativas, culturales y de desarrollo comunitario.</w:t>
      </w:r>
    </w:p>
    <w:p w:rsidR="00000000" w:rsidDel="00000000" w:rsidP="00000000" w:rsidRDefault="00000000" w:rsidRPr="00000000" w14:paraId="0000001C">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D">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“Vamos a trabajar para ampliar aún más los serviciosque se ofrecen en este espacio. Me da tanto gusto ver a tantas niñas, niños, jóvenes y familias enterasapropiarse de este espacio que fue construido con una visión; reconstruir el tejido social a lo largo y ancho de todo el estado”, dijo el funcionario estatal.</w:t>
      </w:r>
    </w:p>
    <w:p w:rsidR="00000000" w:rsidDel="00000000" w:rsidP="00000000" w:rsidRDefault="00000000" w:rsidRPr="00000000" w14:paraId="0000001E">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1F">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Más tarde, acompañado del secretario de Educación, Juan Paura García, el funcionario estatal realizó un recorrido de supervisión en el Macro Centro Comunitario que se construye en el municipio de Allende, obra que presenta un avance físico del 80 por ciento, beneficiando directamente a 8 mil habitantes de la zona norte del municipio, y que será operado en coordinación con las secretarías de Educación y Cultura, mientras que su ejecución está a cargo de la Secretaría de Movilidad.</w:t>
      </w:r>
    </w:p>
    <w:p w:rsidR="00000000" w:rsidDel="00000000" w:rsidP="00000000" w:rsidRDefault="00000000" w:rsidRPr="00000000" w14:paraId="00000020">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21">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Este Macro Centro Comunitario representa cómo, cuando los gobiernos trabajan con visión y coordinación, se pueden construir grandes proyectos que transforman la vida de las comunidades y generan oportunidades para miles de personas”, destacó Arratia Cruz.</w:t>
      </w:r>
    </w:p>
    <w:p w:rsidR="00000000" w:rsidDel="00000000" w:rsidP="00000000" w:rsidRDefault="00000000" w:rsidRPr="00000000" w14:paraId="00000022">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23">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El nuevo espacio contará con salones polivalentes, talleres digitales, aula de estimulación temprana, biblioteca, gimnasio, área de jardín, mesas recreativas, área administrativa, entre otros.</w:t>
      </w:r>
    </w:p>
    <w:p w:rsidR="00000000" w:rsidDel="00000000" w:rsidP="00000000" w:rsidRDefault="00000000" w:rsidRPr="00000000" w14:paraId="00000024">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25">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La Secretaría de Igualdad e Inclusión refrenda sucompromiso de seguir brindando atención oportuna a las y los ciudadanos de todo Nuevo León, a través de estrategias puntuales que ayuden a regenerar el tejido social y a la sana convivencia entre las comunidades. </w:t>
      </w:r>
    </w:p>
    <w:p w:rsidR="00000000" w:rsidDel="00000000" w:rsidP="00000000" w:rsidRDefault="00000000" w:rsidRPr="00000000" w14:paraId="00000026">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Fonts w:ascii="Arial" w:cs="Arial" w:eastAsia="Arial" w:hAnsi="Arial"/>
          <w:i w:val="1"/>
          <w:iCs w:val="1"/>
          <w:sz w:val="32"/>
          <w:szCs w:val="32"/>
          <w:rtl w:val="0"/>
        </w:rPr>
        <w:t xml:space="preserve"> </w:t>
      </w:r>
    </w:p>
    <w:p w:rsidR="00000000" w:rsidDel="00000000" w:rsidP="00000000" w:rsidRDefault="00000000" w:rsidRPr="00000000" w14:paraId="00000027">
      <w:pPr>
        <w:spacing w:after="240" w:before="240" w:lineRule="auto"/>
        <w:jc w:val="both"/>
        <w:rPr>
          <w:rFonts w:ascii="Arial" w:cs="Arial" w:eastAsia="Arial" w:hAnsi="Arial"/>
          <w:i w:val="1"/>
          <w:iCs w:val="1"/>
          <w:sz w:val="32"/>
          <w:szCs w:val="32"/>
        </w:rPr>
      </w:pPr>
      <w:bookmarkStart w:colFirst="0" w:colLast="0" w:name="_heading=h.esq3zlj3m5yx" w:id="8"/>
      <w:bookmarkEnd w:id="8"/>
      <w:r w:rsidDel="00000000" w:rsidR="00000000" w:rsidRPr="00000000">
        <w:rPr>
          <w:rtl w:val="0"/>
        </w:rPr>
      </w:r>
    </w:p>
    <w:sectPr>
      <w:headerReference r:id="rId7" w:type="default"/>
      <w:footerReference r:id="rId8" w:type="default"/>
      <w:pgSz w:h="15840" w:w="12240" w:orient="portrait"/>
      <w:pgMar w:bottom="1618" w:top="2516" w:left="1800" w:right="1800" w:header="720" w:footer="15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-1142994</wp:posOffset>
          </wp:positionH>
          <wp:positionV relativeFrom="paragraph">
            <wp:posOffset>32384</wp:posOffset>
          </wp:positionV>
          <wp:extent cx="7783830" cy="1337945"/>
          <wp:effectExtent b="0" l="0" r="0" t="0"/>
          <wp:wrapNone/>
          <wp:docPr id="30" name="image2.jpg"/>
          <a:graphic>
            <a:graphicData uri="http://schemas.openxmlformats.org/drawingml/2006/picture">
              <pic:pic>
                <pic:nvPicPr>
                  <pic:cNvPr id="0" name="image2.jpg"/>
                  <pic:cNvPicPr preferRelativeResize="0"/>
                </pic:nvPicPr>
                <pic:blipFill>
                  <a:blip r:embed="rId1"/>
                  <a:srcRect b="0" l="0" r="0" t="86716"/>
                  <a:stretch>
                    <a:fillRect/>
                  </a:stretch>
                </pic:blipFill>
                <pic:spPr>
                  <a:xfrm>
                    <a:off x="0" y="0"/>
                    <a:ext cx="7783830" cy="1337945"/>
                  </a:xfrm>
                  <a:prstGeom prst="rect"/>
                  <a:ln/>
                </pic:spPr>
              </pic:pic>
            </a:graphicData>
          </a:graphic>
        </wp:anchor>
      </w:drawing>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173"/>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-1151884</wp:posOffset>
          </wp:positionH>
          <wp:positionV relativeFrom="paragraph">
            <wp:posOffset>-1170300</wp:posOffset>
          </wp:positionV>
          <wp:extent cx="7792278" cy="12834818"/>
          <wp:effectExtent b="0" l="0" r="0" t="0"/>
          <wp:wrapNone/>
          <wp:docPr id="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2278" cy="128348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83348"/>
    <w:pPr>
      <w:tabs>
        <w:tab w:val="center" w:pos="4320"/>
        <w:tab w:val="right" w:pos="8640"/>
      </w:tabs>
    </w:pPr>
  </w:style>
  <w:style w:type="character" w:styleId="EncabezadoCar" w:customStyle="1">
    <w:name w:val="Encabezado Car"/>
    <w:basedOn w:val="Fuentedeprrafopredeter"/>
    <w:link w:val="Encabezado"/>
    <w:uiPriority w:val="99"/>
    <w:rsid w:val="00E83348"/>
  </w:style>
  <w:style w:type="paragraph" w:styleId="Piedepgina">
    <w:name w:val="footer"/>
    <w:basedOn w:val="Normal"/>
    <w:link w:val="PiedepginaCar"/>
    <w:uiPriority w:val="99"/>
    <w:unhideWhenUsed w:val="1"/>
    <w:rsid w:val="00E83348"/>
    <w:pPr>
      <w:tabs>
        <w:tab w:val="center" w:pos="4320"/>
        <w:tab w:val="right" w:pos="8640"/>
      </w:tabs>
    </w:pPr>
  </w:style>
  <w:style w:type="character" w:styleId="PiedepginaCar" w:customStyle="1">
    <w:name w:val="Pie de página Car"/>
    <w:basedOn w:val="Fuentedeprrafopredeter"/>
    <w:link w:val="Piedepgina"/>
    <w:uiPriority w:val="99"/>
    <w:rsid w:val="00E83348"/>
  </w:style>
  <w:style w:type="paragraph" w:styleId="Textodeglobo">
    <w:name w:val="Balloon Text"/>
    <w:basedOn w:val="Normal"/>
    <w:link w:val="TextodegloboCar"/>
    <w:uiPriority w:val="99"/>
    <w:semiHidden w:val="1"/>
    <w:unhideWhenUsed w:val="1"/>
    <w:rsid w:val="00E83348"/>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E83348"/>
    <w:rPr>
      <w:rFonts w:ascii="Lucida Grande" w:cs="Lucida Grande" w:hAnsi="Lucida Grande"/>
      <w:sz w:val="18"/>
      <w:szCs w:val="18"/>
    </w:rPr>
  </w:style>
  <w:style w:type="paragraph" w:styleId="Prrafodelista">
    <w:name w:val="List Paragraph"/>
    <w:basedOn w:val="Normal"/>
    <w:uiPriority w:val="34"/>
    <w:qFormat w:val="1"/>
    <w:rsid w:val="00166902"/>
    <w:pPr>
      <w:spacing w:after="200" w:line="276" w:lineRule="auto"/>
      <w:ind w:left="720"/>
      <w:contextualSpacing w:val="1"/>
    </w:pPr>
    <w:rPr>
      <w:rFonts w:ascii="Calibri" w:cs="Times New Roman" w:eastAsia="Times New Roman" w:hAnsi="Calibri"/>
      <w:sz w:val="22"/>
      <w:szCs w:val="22"/>
    </w:rPr>
  </w:style>
  <w:style w:type="character" w:styleId="Textoennegrita">
    <w:name w:val="Strong"/>
    <w:basedOn w:val="Fuentedeprrafopredeter"/>
    <w:uiPriority w:val="22"/>
    <w:qFormat w:val="1"/>
    <w:rsid w:val="00162279"/>
    <w:rPr>
      <w:b w:val="1"/>
      <w:bCs w:val="1"/>
    </w:rPr>
  </w:style>
  <w:style w:type="character" w:styleId="Hipervnculo">
    <w:name w:val="Hyperlink"/>
    <w:basedOn w:val="Fuentedeprrafopredeter"/>
    <w:unhideWhenUsed w:val="1"/>
    <w:rsid w:val="00B717D0"/>
    <w:rPr>
      <w:rFonts w:cs="Times New Roman"/>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kG9pk9hw5u9BQO5nRrXcQcDqA==">CgMxLjAyDmguMzlzbTZ3dmtlbjNhMg5oLjJyY2k2eTNxMnp0ejIOaC5namsyMXI4dGh6NzAyDmguZ2prMjFyOHRoejcwMg5oLmw5Z3o5bTY4bHk1MTIOaC5jMjZjd2d4emxrdXgyDmguYzI2Y3dneHpsa3V4Mg5oLmMyNmN3Z3h6bGt1eDIOaC5jMjZjd2d4emxrdXgyDmguNGVtc3VnN2d5Y2lyMg5oLjVtNW9xMjNvbTUyZDIOaC4zZXFqNWdqOXhibGMyDmguZXNxM3psajNtNXl4Mg5oLmVzcTN6bGozbTV5eDIOaC5lc3EzemxqM201eXgyDmguZXNxM3psajNtNXl4Mg5oLmVzcTN6bGozbTV5eDIOaC5lc3EzemxqM201eXgyDmguZXNxM3psajNtNXl4Mg5oLmVzcTN6bGozbTV5eDIOaC5lc3EzemxqM201eXgyDmguZXNxM3psajNtNXl4Mg5oLmVzcTN6bGozbTV5eDIOaC5lc3EzemxqM201eXgyDmguZXNxM3psajNtNXl4Mg5oLmVzcTN6bGozbTV5eDIOaC5lc3EzemxqM201eXgyDmguZXNxM3psajNtNXl4Mg5oLmVzcTN6bGozbTV5eDIOaC5lc3EzemxqM201eXgyDmguZXNxM3psajNtNXl4Mg5oLmVzcTN6bGozbTV5eDIOaC5lc3EzemxqM201eXgyDmguZXNxM3psajNtNXl4Mg5oLmVzcTN6bGozbTV5eDIOaC5lc3EzemxqM201eXg4AHIhMWltWnZBVWZJbXE5SVNKa3d4Z2dNa2MwZDFtNFRMU3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2025-03-11T23:46:00Z</dcterms:created>
  <dc:creator>Marlene Miranda</dc:creator>
</cp:coreProperties>
</file>