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5CD5B92" w:rsidR="00EA29FA" w:rsidRPr="00C60FD1" w:rsidRDefault="00A240F3" w:rsidP="00EA29FA">
      <w:pPr>
        <w:jc w:val="right"/>
        <w:rPr>
          <w:rFonts w:ascii="Arial" w:hAnsi="Arial" w:cs="Arial"/>
          <w:b/>
          <w:sz w:val="22"/>
          <w:lang w:val="es-ES"/>
        </w:rPr>
      </w:pPr>
      <w:r>
        <w:rPr>
          <w:rFonts w:ascii="Arial" w:hAnsi="Arial" w:cs="Arial"/>
          <w:b/>
          <w:sz w:val="22"/>
          <w:lang w:val="es-ES"/>
        </w:rPr>
        <w:t>CP/0399</w:t>
      </w:r>
      <w:r w:rsidR="00EA29FA">
        <w:rPr>
          <w:rFonts w:ascii="Arial" w:hAnsi="Arial" w:cs="Arial"/>
          <w:b/>
          <w:sz w:val="22"/>
          <w:lang w:val="es-ES"/>
        </w:rPr>
        <w:t>/2025</w:t>
      </w:r>
    </w:p>
    <w:p w14:paraId="695E3F55" w14:textId="33556888" w:rsidR="00703B09" w:rsidRDefault="00A240F3" w:rsidP="00703B09">
      <w:pPr>
        <w:jc w:val="right"/>
        <w:rPr>
          <w:rFonts w:ascii="Arial" w:hAnsi="Arial" w:cs="Arial"/>
          <w:sz w:val="22"/>
          <w:lang w:val="es-ES"/>
        </w:rPr>
      </w:pPr>
      <w:r>
        <w:rPr>
          <w:rFonts w:ascii="Arial" w:hAnsi="Arial" w:cs="Arial"/>
          <w:sz w:val="22"/>
          <w:lang w:val="es-ES"/>
        </w:rPr>
        <w:t>31</w:t>
      </w:r>
      <w:r w:rsidR="00EA29FA">
        <w:rPr>
          <w:rFonts w:ascii="Arial" w:hAnsi="Arial" w:cs="Arial"/>
          <w:sz w:val="22"/>
          <w:lang w:val="es-ES"/>
        </w:rPr>
        <w:t xml:space="preserve"> de</w:t>
      </w:r>
      <w:r>
        <w:rPr>
          <w:rFonts w:ascii="Arial" w:hAnsi="Arial" w:cs="Arial"/>
          <w:sz w:val="22"/>
          <w:lang w:val="es-ES"/>
        </w:rPr>
        <w:t xml:space="preserv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FB9D567" w:rsidR="00A23A57" w:rsidRDefault="00A240F3" w:rsidP="00580ABF">
      <w:pPr>
        <w:jc w:val="center"/>
        <w:rPr>
          <w:rFonts w:ascii="Arial" w:hAnsi="Arial" w:cs="Arial"/>
          <w:b/>
          <w:sz w:val="28"/>
          <w:szCs w:val="28"/>
        </w:rPr>
      </w:pPr>
      <w:r w:rsidRPr="00A240F3">
        <w:rPr>
          <w:rFonts w:ascii="Arial" w:hAnsi="Arial" w:cs="Arial"/>
          <w:b/>
          <w:sz w:val="28"/>
          <w:szCs w:val="28"/>
        </w:rPr>
        <w:t>INAUGURA IGUALDAD E INCLUSIÓN CENTRO COMUNITARIO EN BUSTAMANTE</w:t>
      </w:r>
    </w:p>
    <w:p w14:paraId="4F730ED2" w14:textId="77777777" w:rsidR="00580ABF" w:rsidRDefault="00580ABF" w:rsidP="00580ABF">
      <w:pPr>
        <w:jc w:val="center"/>
        <w:rPr>
          <w:rFonts w:ascii="Arial" w:hAnsi="Arial" w:cs="Arial"/>
          <w:b/>
          <w:sz w:val="28"/>
          <w:szCs w:val="28"/>
        </w:rPr>
      </w:pPr>
    </w:p>
    <w:p w14:paraId="023F1EB4" w14:textId="77777777" w:rsidR="00A240F3" w:rsidRPr="00A240F3" w:rsidRDefault="00A240F3" w:rsidP="00A240F3">
      <w:pPr>
        <w:pStyle w:val="Prrafodelista"/>
        <w:numPr>
          <w:ilvl w:val="0"/>
          <w:numId w:val="18"/>
        </w:numPr>
        <w:rPr>
          <w:rFonts w:ascii="Arial" w:hAnsi="Arial" w:cs="Arial"/>
          <w:i/>
        </w:rPr>
      </w:pPr>
      <w:r w:rsidRPr="00A240F3">
        <w:rPr>
          <w:rFonts w:ascii="Arial" w:hAnsi="Arial" w:cs="Arial"/>
          <w:i/>
        </w:rPr>
        <w:t>El nuevo centro se sumará a los ocho existentes en la región norte de Nuevo León.</w:t>
      </w:r>
      <w:r w:rsidRPr="00A240F3">
        <w:t xml:space="preserve"> </w:t>
      </w:r>
    </w:p>
    <w:p w14:paraId="0A5BCAF2" w14:textId="4A899E2E" w:rsidR="00A240F3" w:rsidRPr="00A240F3" w:rsidRDefault="00A240F3" w:rsidP="00A240F3">
      <w:pPr>
        <w:pStyle w:val="Prrafodelista"/>
        <w:numPr>
          <w:ilvl w:val="0"/>
          <w:numId w:val="18"/>
        </w:numPr>
        <w:rPr>
          <w:rFonts w:ascii="Arial" w:hAnsi="Arial" w:cs="Arial"/>
          <w:i/>
        </w:rPr>
      </w:pPr>
      <w:r w:rsidRPr="00A240F3">
        <w:rPr>
          <w:rFonts w:ascii="Arial" w:hAnsi="Arial" w:cs="Arial"/>
          <w:i/>
        </w:rPr>
        <w:t xml:space="preserve">Se ofrecerán los talleres de corte y confección I, arte en reciclado, danza folklórica y carpintería, entre otros. </w:t>
      </w:r>
    </w:p>
    <w:p w14:paraId="7F37FE5F" w14:textId="77777777" w:rsidR="00A240F3" w:rsidRPr="00A240F3" w:rsidRDefault="00A240F3" w:rsidP="00A240F3">
      <w:pPr>
        <w:jc w:val="both"/>
        <w:rPr>
          <w:rFonts w:ascii="Arial" w:hAnsi="Arial" w:cs="Arial"/>
          <w:sz w:val="28"/>
          <w:szCs w:val="28"/>
        </w:rPr>
      </w:pPr>
    </w:p>
    <w:p w14:paraId="2696FA28" w14:textId="10F7DC9F" w:rsidR="00A240F3" w:rsidRPr="00A240F3" w:rsidRDefault="00EA29FA" w:rsidP="00A240F3">
      <w:pPr>
        <w:jc w:val="both"/>
        <w:rPr>
          <w:rFonts w:ascii="Arial" w:hAnsi="Arial" w:cs="Arial"/>
          <w:sz w:val="28"/>
          <w:szCs w:val="28"/>
        </w:rPr>
      </w:pPr>
      <w:r w:rsidRPr="00A240F3">
        <w:rPr>
          <w:rFonts w:ascii="Arial" w:hAnsi="Arial" w:cs="Arial"/>
          <w:b/>
          <w:sz w:val="28"/>
          <w:szCs w:val="28"/>
        </w:rPr>
        <w:t xml:space="preserve">Monterrey, Nuevo León.- </w:t>
      </w:r>
      <w:r w:rsidR="00A240F3" w:rsidRPr="00A240F3">
        <w:rPr>
          <w:rFonts w:ascii="Arial" w:hAnsi="Arial" w:cs="Arial"/>
          <w:sz w:val="28"/>
          <w:szCs w:val="28"/>
        </w:rPr>
        <w:t>Para lograr un Nuevo León inclusivo y sin discriminación, donde nadie se quede atrás, la Secretaría de Igualdad e Inclusión inauguró un Centro Comunitario en el municipio de Bustamante.</w:t>
      </w:r>
    </w:p>
    <w:p w14:paraId="09078B6E" w14:textId="77777777" w:rsidR="00A240F3" w:rsidRPr="00A240F3" w:rsidRDefault="00A240F3" w:rsidP="00A240F3">
      <w:pPr>
        <w:jc w:val="both"/>
        <w:rPr>
          <w:rFonts w:ascii="Arial" w:hAnsi="Arial" w:cs="Arial"/>
          <w:sz w:val="28"/>
          <w:szCs w:val="28"/>
        </w:rPr>
      </w:pPr>
    </w:p>
    <w:p w14:paraId="017CA599" w14:textId="77777777" w:rsidR="00A240F3" w:rsidRPr="00A240F3" w:rsidRDefault="00A240F3" w:rsidP="00A240F3">
      <w:pPr>
        <w:jc w:val="both"/>
        <w:rPr>
          <w:rFonts w:ascii="Arial" w:hAnsi="Arial" w:cs="Arial"/>
          <w:sz w:val="28"/>
          <w:szCs w:val="28"/>
        </w:rPr>
      </w:pPr>
      <w:r w:rsidRPr="00A240F3">
        <w:rPr>
          <w:rFonts w:ascii="Arial" w:hAnsi="Arial" w:cs="Arial"/>
          <w:sz w:val="28"/>
          <w:szCs w:val="28"/>
        </w:rPr>
        <w:t>Con la apertura de este nuevo espacio que beneficiará a cerca de 2 mil personas a través de talleres y servicios como: corte y confección I, arte en reciclado, danza folklórica y carpintería.</w:t>
      </w:r>
    </w:p>
    <w:p w14:paraId="25E99F9F" w14:textId="77777777" w:rsidR="00A240F3" w:rsidRPr="00A240F3" w:rsidRDefault="00A240F3" w:rsidP="00A240F3">
      <w:pPr>
        <w:jc w:val="both"/>
        <w:rPr>
          <w:rFonts w:ascii="Arial" w:hAnsi="Arial" w:cs="Arial"/>
          <w:sz w:val="28"/>
          <w:szCs w:val="28"/>
        </w:rPr>
      </w:pPr>
    </w:p>
    <w:p w14:paraId="0E9D63B8" w14:textId="77777777" w:rsidR="00A240F3" w:rsidRPr="00A240F3" w:rsidRDefault="00A240F3" w:rsidP="00A240F3">
      <w:pPr>
        <w:jc w:val="both"/>
        <w:rPr>
          <w:rFonts w:ascii="Arial" w:hAnsi="Arial" w:cs="Arial"/>
          <w:sz w:val="28"/>
          <w:szCs w:val="28"/>
        </w:rPr>
      </w:pPr>
      <w:r w:rsidRPr="00A240F3">
        <w:rPr>
          <w:rFonts w:ascii="Arial" w:hAnsi="Arial" w:cs="Arial"/>
          <w:sz w:val="28"/>
          <w:szCs w:val="28"/>
        </w:rPr>
        <w:t>Martha Herrera, Secretaria de Igualdad e Inclusión, encabezó el corte de listón inaugural, acompañada de Eva Lozano, Subsecretaria de Desarrollo Comunitario Integral y Carlos Gómez, Cronista del municipio de Bustamante y propietario del inmueble donde se ubica el nuevo centro comunitario.</w:t>
      </w:r>
    </w:p>
    <w:p w14:paraId="4707375D" w14:textId="77777777" w:rsidR="00A240F3" w:rsidRPr="00A240F3" w:rsidRDefault="00A240F3" w:rsidP="00A240F3">
      <w:pPr>
        <w:jc w:val="both"/>
        <w:rPr>
          <w:rFonts w:ascii="Arial" w:hAnsi="Arial" w:cs="Arial"/>
          <w:sz w:val="28"/>
          <w:szCs w:val="28"/>
        </w:rPr>
      </w:pPr>
    </w:p>
    <w:p w14:paraId="7AE3BEBD" w14:textId="77777777" w:rsidR="00A240F3" w:rsidRPr="00A240F3" w:rsidRDefault="00A240F3" w:rsidP="00A240F3">
      <w:pPr>
        <w:jc w:val="both"/>
        <w:rPr>
          <w:rFonts w:ascii="Arial" w:hAnsi="Arial" w:cs="Arial"/>
          <w:sz w:val="28"/>
          <w:szCs w:val="28"/>
        </w:rPr>
      </w:pPr>
      <w:r w:rsidRPr="00A240F3">
        <w:rPr>
          <w:rFonts w:ascii="Arial" w:hAnsi="Arial" w:cs="Arial"/>
          <w:sz w:val="28"/>
          <w:szCs w:val="28"/>
        </w:rPr>
        <w:t xml:space="preserve">“Nosotros tenemos más de 320 talleres que damos en los centros comunitarios y  este número 49 que tenemos en el Estado, ya pronto llegamos al 50 y este año vamos a construir 7 más porque eso es lo que nos piden nuestras comunidades, espacios donde podamos lograr esa unión de almas, esos espacios donde al mismo tiempo que sigamos educándonos en oficios, en robótica, en tecnología podamos estudiar la primaria, la secundaria, la preparatoria”, dijo Herrera. </w:t>
      </w:r>
    </w:p>
    <w:p w14:paraId="0E1959FD" w14:textId="77777777" w:rsidR="00A240F3" w:rsidRPr="00A240F3" w:rsidRDefault="00A240F3" w:rsidP="00A240F3">
      <w:pPr>
        <w:jc w:val="both"/>
        <w:rPr>
          <w:rFonts w:ascii="Arial" w:hAnsi="Arial" w:cs="Arial"/>
          <w:sz w:val="28"/>
          <w:szCs w:val="28"/>
        </w:rPr>
      </w:pPr>
    </w:p>
    <w:p w14:paraId="7D9E062A" w14:textId="7BF545BA" w:rsidR="00A240F3" w:rsidRPr="00A240F3" w:rsidRDefault="00A240F3" w:rsidP="00A240F3">
      <w:pPr>
        <w:jc w:val="both"/>
        <w:rPr>
          <w:rFonts w:ascii="Arial" w:hAnsi="Arial" w:cs="Arial"/>
          <w:sz w:val="28"/>
          <w:szCs w:val="28"/>
        </w:rPr>
      </w:pPr>
      <w:r w:rsidRPr="00A240F3">
        <w:rPr>
          <w:rFonts w:ascii="Arial" w:hAnsi="Arial" w:cs="Arial"/>
          <w:sz w:val="28"/>
          <w:szCs w:val="28"/>
        </w:rPr>
        <w:lastRenderedPageBreak/>
        <w:t xml:space="preserve">“Porque de eso se trata en los centros comunitarios, que tengamos deporte y arte, eso que le llamamos desarrollo integral, es </w:t>
      </w:r>
      <w:r w:rsidR="00D61D48">
        <w:rPr>
          <w:rFonts w:ascii="Arial" w:hAnsi="Arial" w:cs="Arial"/>
          <w:sz w:val="28"/>
          <w:szCs w:val="28"/>
        </w:rPr>
        <w:t>lo que buscamos todos y todas”, agregó.</w:t>
      </w:r>
    </w:p>
    <w:p w14:paraId="325F6F7F" w14:textId="77777777" w:rsidR="00A240F3" w:rsidRPr="00A240F3" w:rsidRDefault="00A240F3" w:rsidP="00A240F3">
      <w:pPr>
        <w:jc w:val="both"/>
        <w:rPr>
          <w:rFonts w:ascii="Arial" w:hAnsi="Arial" w:cs="Arial"/>
          <w:sz w:val="28"/>
          <w:szCs w:val="28"/>
        </w:rPr>
      </w:pPr>
    </w:p>
    <w:p w14:paraId="124526E4" w14:textId="77777777" w:rsidR="00A240F3" w:rsidRPr="00A240F3" w:rsidRDefault="00A240F3" w:rsidP="00A240F3">
      <w:pPr>
        <w:jc w:val="both"/>
        <w:rPr>
          <w:rFonts w:ascii="Arial" w:hAnsi="Arial" w:cs="Arial"/>
          <w:sz w:val="28"/>
          <w:szCs w:val="28"/>
        </w:rPr>
      </w:pPr>
      <w:r w:rsidRPr="00A240F3">
        <w:rPr>
          <w:rFonts w:ascii="Arial" w:hAnsi="Arial" w:cs="Arial"/>
          <w:sz w:val="28"/>
          <w:szCs w:val="28"/>
        </w:rPr>
        <w:t xml:space="preserve">El Centro Comunitario Bustamante, se incorpora a la red de Centros Comunitarios en la región Norte de Nuevo León, donde actualmente se cuenta con ocho Centros: Alfonso Martínez Domínguez, Sabinas Hidalgo, </w:t>
      </w:r>
      <w:proofErr w:type="spellStart"/>
      <w:r w:rsidRPr="00A240F3">
        <w:rPr>
          <w:rFonts w:ascii="Arial" w:hAnsi="Arial" w:cs="Arial"/>
          <w:sz w:val="28"/>
          <w:szCs w:val="28"/>
        </w:rPr>
        <w:t>Cerralvo</w:t>
      </w:r>
      <w:proofErr w:type="spellEnd"/>
      <w:r w:rsidRPr="00A240F3">
        <w:rPr>
          <w:rFonts w:ascii="Arial" w:hAnsi="Arial" w:cs="Arial"/>
          <w:sz w:val="28"/>
          <w:szCs w:val="28"/>
        </w:rPr>
        <w:t>, Higueras, Pesquería, El Carmen, Salinas Victoria y General Zuazua, con el propósito de llevar por todo Nuevo León los talleres y servicios.</w:t>
      </w:r>
    </w:p>
    <w:p w14:paraId="01F1C4CF" w14:textId="77777777" w:rsidR="00A240F3" w:rsidRPr="00A240F3" w:rsidRDefault="00A240F3" w:rsidP="00A240F3">
      <w:pPr>
        <w:jc w:val="both"/>
        <w:rPr>
          <w:rFonts w:ascii="Arial" w:hAnsi="Arial" w:cs="Arial"/>
          <w:sz w:val="28"/>
          <w:szCs w:val="28"/>
        </w:rPr>
      </w:pPr>
    </w:p>
    <w:p w14:paraId="3317F3B8" w14:textId="77777777" w:rsidR="00A240F3" w:rsidRPr="00A240F3" w:rsidRDefault="00A240F3" w:rsidP="00A240F3">
      <w:pPr>
        <w:jc w:val="both"/>
        <w:rPr>
          <w:rFonts w:ascii="Arial" w:hAnsi="Arial" w:cs="Arial"/>
          <w:sz w:val="28"/>
          <w:szCs w:val="28"/>
        </w:rPr>
      </w:pPr>
      <w:r w:rsidRPr="00A240F3">
        <w:rPr>
          <w:rFonts w:ascii="Arial" w:hAnsi="Arial" w:cs="Arial"/>
          <w:sz w:val="28"/>
          <w:szCs w:val="28"/>
        </w:rPr>
        <w:t>Como espacios formadores de emprendedores y de desarrollo de destrezas y habilidades, Centros Comunitarios cuenta con más de 300 talleres, todos completamente gratuitos para todas las personas, privilegiando la igualdad de oportunidades.</w:t>
      </w:r>
    </w:p>
    <w:p w14:paraId="38EDAE5E" w14:textId="77777777" w:rsidR="00A240F3" w:rsidRPr="00A240F3" w:rsidRDefault="00A240F3" w:rsidP="00A240F3">
      <w:pPr>
        <w:jc w:val="both"/>
        <w:rPr>
          <w:rFonts w:ascii="Arial" w:hAnsi="Arial" w:cs="Arial"/>
          <w:sz w:val="28"/>
          <w:szCs w:val="28"/>
        </w:rPr>
      </w:pPr>
    </w:p>
    <w:p w14:paraId="1147126F" w14:textId="77777777" w:rsidR="00A240F3" w:rsidRPr="00A240F3" w:rsidRDefault="00A240F3" w:rsidP="00A240F3">
      <w:pPr>
        <w:jc w:val="both"/>
        <w:rPr>
          <w:rFonts w:ascii="Arial" w:hAnsi="Arial" w:cs="Arial"/>
          <w:sz w:val="28"/>
          <w:szCs w:val="28"/>
        </w:rPr>
      </w:pPr>
      <w:r w:rsidRPr="00A240F3">
        <w:rPr>
          <w:rFonts w:ascii="Arial" w:hAnsi="Arial" w:cs="Arial"/>
          <w:sz w:val="28"/>
          <w:szCs w:val="28"/>
        </w:rPr>
        <w:t xml:space="preserve">Las inscripciones para los talleres se realizan directamente en los Centros Comunitarios, en un horario de 09:00 a 18:00 horas, y los requisitos solicitados son: copia del CURP, identificación oficial con </w:t>
      </w:r>
      <w:bookmarkStart w:id="0" w:name="_GoBack"/>
      <w:r w:rsidRPr="00A240F3">
        <w:rPr>
          <w:rFonts w:ascii="Arial" w:hAnsi="Arial" w:cs="Arial"/>
          <w:sz w:val="28"/>
          <w:szCs w:val="28"/>
        </w:rPr>
        <w:t>fotografía y comprobante de domicilio.</w:t>
      </w:r>
    </w:p>
    <w:bookmarkEnd w:id="0"/>
    <w:p w14:paraId="4A7A609A" w14:textId="28093C84" w:rsidR="00A240F3" w:rsidRPr="00EA29FA" w:rsidRDefault="00A240F3" w:rsidP="00A240F3">
      <w:pPr>
        <w:jc w:val="both"/>
        <w:rPr>
          <w:rFonts w:ascii="Arial" w:hAnsi="Arial" w:cs="Arial"/>
          <w:bCs/>
          <w:color w:val="323E4F"/>
        </w:rPr>
      </w:pPr>
    </w:p>
    <w:p w14:paraId="78763BE5" w14:textId="440900E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89110" w14:textId="77777777" w:rsidR="005A3763" w:rsidRDefault="005A3763" w:rsidP="00E83348">
      <w:r>
        <w:separator/>
      </w:r>
    </w:p>
  </w:endnote>
  <w:endnote w:type="continuationSeparator" w:id="0">
    <w:p w14:paraId="4DB7AE43" w14:textId="77777777" w:rsidR="005A3763" w:rsidRDefault="005A376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E80B5" w14:textId="77777777" w:rsidR="005A3763" w:rsidRDefault="005A3763" w:rsidP="00E83348">
      <w:r>
        <w:separator/>
      </w:r>
    </w:p>
  </w:footnote>
  <w:footnote w:type="continuationSeparator" w:id="0">
    <w:p w14:paraId="7215E90C" w14:textId="77777777" w:rsidR="005A3763" w:rsidRDefault="005A376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3763"/>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240F3"/>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466FE"/>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1D48"/>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A4CA9-4213-4F3F-8324-9C29D30A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2025-03-31T20:35:00Z</dcterms:created>
  <dcterms:modified xsi:type="dcterms:W3CDTF">2025-03-31T20:35:00Z</dcterms:modified>
</cp:coreProperties>
</file>