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8318" w14:textId="35B6B442" w:rsidR="00E75230" w:rsidRPr="00E75230" w:rsidRDefault="00E75230" w:rsidP="00E75230">
      <w:pPr>
        <w:jc w:val="right"/>
        <w:rPr>
          <w:rFonts w:ascii="Arial" w:hAnsi="Arial" w:cs="Arial"/>
          <w:b/>
          <w:bCs/>
          <w:color w:val="323E4F"/>
          <w:sz w:val="22"/>
        </w:rPr>
      </w:pPr>
      <w:r>
        <w:rPr>
          <w:rFonts w:ascii="Arial" w:hAnsi="Arial" w:cs="Arial"/>
          <w:b/>
          <w:bCs/>
          <w:color w:val="323E4F"/>
          <w:sz w:val="22"/>
        </w:rPr>
        <w:t>CP/0015</w:t>
      </w:r>
      <w:r w:rsidRPr="00E75230">
        <w:rPr>
          <w:rFonts w:ascii="Arial" w:hAnsi="Arial" w:cs="Arial"/>
          <w:b/>
          <w:bCs/>
          <w:color w:val="323E4F"/>
          <w:sz w:val="22"/>
        </w:rPr>
        <w:t>/2025</w:t>
      </w:r>
    </w:p>
    <w:p w14:paraId="73E53134" w14:textId="31C11AF1" w:rsidR="002A60F8" w:rsidRDefault="00E75230" w:rsidP="00E75230">
      <w:pPr>
        <w:jc w:val="right"/>
        <w:rPr>
          <w:rFonts w:ascii="Arial" w:hAnsi="Arial" w:cs="Arial"/>
          <w:bCs/>
          <w:color w:val="323E4F"/>
          <w:sz w:val="22"/>
        </w:rPr>
      </w:pPr>
      <w:r w:rsidRPr="00E75230">
        <w:rPr>
          <w:rFonts w:ascii="Arial" w:hAnsi="Arial" w:cs="Arial"/>
          <w:bCs/>
          <w:color w:val="323E4F"/>
          <w:sz w:val="22"/>
        </w:rPr>
        <w:t xml:space="preserve">06 de </w:t>
      </w:r>
      <w:proofErr w:type="spellStart"/>
      <w:r w:rsidRPr="00E75230">
        <w:rPr>
          <w:rFonts w:ascii="Arial" w:hAnsi="Arial" w:cs="Arial"/>
          <w:bCs/>
          <w:color w:val="323E4F"/>
          <w:sz w:val="22"/>
        </w:rPr>
        <w:t>enero</w:t>
      </w:r>
      <w:proofErr w:type="spellEnd"/>
      <w:r w:rsidRPr="00E75230">
        <w:rPr>
          <w:rFonts w:ascii="Arial" w:hAnsi="Arial" w:cs="Arial"/>
          <w:bCs/>
          <w:color w:val="323E4F"/>
          <w:sz w:val="22"/>
        </w:rPr>
        <w:t xml:space="preserve"> de 2025</w:t>
      </w:r>
    </w:p>
    <w:p w14:paraId="5BD1041B" w14:textId="77777777" w:rsidR="00E75230" w:rsidRDefault="00E75230" w:rsidP="00E75230">
      <w:pPr>
        <w:jc w:val="right"/>
        <w:rPr>
          <w:rFonts w:ascii="Arial" w:hAnsi="Arial" w:cs="Arial"/>
          <w:bCs/>
          <w:color w:val="323E4F"/>
          <w:sz w:val="22"/>
        </w:rPr>
      </w:pPr>
    </w:p>
    <w:p w14:paraId="7B98F215" w14:textId="6C46AC77" w:rsidR="00E75230" w:rsidRDefault="00E75230" w:rsidP="00E75230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E75230">
        <w:rPr>
          <w:rFonts w:ascii="Arial" w:hAnsi="Arial" w:cs="Arial"/>
          <w:b/>
          <w:sz w:val="28"/>
          <w:szCs w:val="28"/>
          <w:lang w:val="es-MX"/>
        </w:rPr>
        <w:t>ATIENDE IGUALDAD E INCLUSIÓN A MÁS DE 3 MIL PERSONAS CON OPERATIVO ABRIGA NUEVO LEÓN</w:t>
      </w:r>
    </w:p>
    <w:p w14:paraId="358C178D" w14:textId="77777777" w:rsidR="00E75230" w:rsidRPr="00927177" w:rsidRDefault="00E75230" w:rsidP="00E75230">
      <w:pPr>
        <w:jc w:val="both"/>
        <w:rPr>
          <w:rFonts w:ascii="Arial" w:hAnsi="Arial" w:cs="Arial"/>
          <w:b/>
          <w:sz w:val="28"/>
          <w:szCs w:val="28"/>
          <w:lang w:val="es-MX"/>
        </w:rPr>
      </w:pPr>
    </w:p>
    <w:p w14:paraId="62FE797D" w14:textId="77777777" w:rsidR="00E75230" w:rsidRPr="00E75230" w:rsidRDefault="00E75230" w:rsidP="00E7523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lang w:val="es-MX"/>
        </w:rPr>
      </w:pPr>
      <w:bookmarkStart w:id="0" w:name="_GoBack"/>
      <w:r w:rsidRPr="00E75230">
        <w:rPr>
          <w:rFonts w:ascii="Arial" w:hAnsi="Arial" w:cs="Arial"/>
          <w:i/>
          <w:lang w:val="es-MX"/>
        </w:rPr>
        <w:t>Durante la temporada invernal, se atenderá a personas en situación de vulnerabilidad en coordinación con Protección Civil del Estado, abarcando diversos puntos de la Zona Metropolitana de Monterrey.</w:t>
      </w:r>
      <w:r w:rsidRPr="00E75230">
        <w:t xml:space="preserve"> </w:t>
      </w:r>
    </w:p>
    <w:p w14:paraId="1FC29698" w14:textId="57878BBF" w:rsidR="00E75230" w:rsidRDefault="00E75230" w:rsidP="00E7523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lang w:val="es-MX"/>
        </w:rPr>
      </w:pPr>
      <w:r w:rsidRPr="00E75230">
        <w:rPr>
          <w:rFonts w:ascii="Arial" w:hAnsi="Arial" w:cs="Arial"/>
          <w:i/>
          <w:lang w:val="es-MX"/>
        </w:rPr>
        <w:t>Desde noviembre pasado, se han visitado comunidades del sur de Nuevo León, cubriendo 12 puntos críticos en conjunto con autoridades municipales, además de brindar apoyo a personas en situación de calle.</w:t>
      </w:r>
    </w:p>
    <w:p w14:paraId="06090857" w14:textId="77777777" w:rsidR="00E75230" w:rsidRPr="00E75230" w:rsidRDefault="00E75230" w:rsidP="0081066D">
      <w:pPr>
        <w:pStyle w:val="Prrafodelista"/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07180B6E" w14:textId="77777777" w:rsidR="00E75230" w:rsidRPr="00927177" w:rsidRDefault="00E75230" w:rsidP="00E75230">
      <w:pPr>
        <w:pStyle w:val="Prrafodelista"/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5909CAA2" w14:textId="45E4EEF3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Monterrey</w:t>
      </w:r>
      <w:r w:rsidRPr="003A2BDC">
        <w:rPr>
          <w:rFonts w:ascii="Arial" w:hAnsi="Arial" w:cs="Arial"/>
          <w:b/>
          <w:sz w:val="28"/>
          <w:szCs w:val="28"/>
          <w:lang w:val="es-MX"/>
        </w:rPr>
        <w:t xml:space="preserve">, Nuevo León.- </w:t>
      </w:r>
      <w:r w:rsidRPr="00E75230">
        <w:rPr>
          <w:rFonts w:ascii="Arial" w:hAnsi="Arial" w:cs="Arial"/>
          <w:sz w:val="28"/>
          <w:szCs w:val="28"/>
          <w:lang w:val="es-MX"/>
        </w:rPr>
        <w:t>La Secretaría de Igualdad e Inclusión, en coordinación con Protección Civil estatal, continúa atendiendo a las personas afectadas por las bajas temperaturas a través del Operativo Carrusel, una estrategia clave de la Nueva Ruta para proteger a quienes se encuentran en situación de vulnerabilidad.</w:t>
      </w:r>
    </w:p>
    <w:p w14:paraId="67AF8204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 </w:t>
      </w:r>
    </w:p>
    <w:p w14:paraId="531BB323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Hasta el momento, la dependencia estatal ha entregado más de 5,000 apoyos a personas en condición de vulnerabilidad, ubicadas en más de 12 puntos críticos de la entidad o a través de las Estaciones de Servicio Público.</w:t>
      </w:r>
    </w:p>
    <w:p w14:paraId="68B41DD4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 </w:t>
      </w:r>
    </w:p>
    <w:p w14:paraId="60E93F3B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 xml:space="preserve">En el Área Metropolitana de Monterrey, el operativo está activo en municipios como Guadalupe, Monterrey, García, Santa Catarina y Juárez. Asimismo, en áreas rurales, se está atendiendo a las comunidades de Galeana y </w:t>
      </w:r>
      <w:proofErr w:type="spellStart"/>
      <w:r w:rsidRPr="00E75230">
        <w:rPr>
          <w:rFonts w:ascii="Arial" w:hAnsi="Arial" w:cs="Arial"/>
          <w:sz w:val="28"/>
          <w:szCs w:val="28"/>
          <w:lang w:val="es-MX"/>
        </w:rPr>
        <w:t>Aramberri</w:t>
      </w:r>
      <w:proofErr w:type="spellEnd"/>
      <w:r w:rsidRPr="00E75230">
        <w:rPr>
          <w:rFonts w:ascii="Arial" w:hAnsi="Arial" w:cs="Arial"/>
          <w:sz w:val="28"/>
          <w:szCs w:val="28"/>
          <w:lang w:val="es-MX"/>
        </w:rPr>
        <w:t>, donde las condiciones invernales son más severas.</w:t>
      </w:r>
    </w:p>
    <w:p w14:paraId="44A60A00" w14:textId="77777777" w:rsidR="00E75230" w:rsidRDefault="00E75230" w:rsidP="00E75230">
      <w:pPr>
        <w:jc w:val="both"/>
        <w:rPr>
          <w:rFonts w:ascii="Tahoma" w:hAnsi="Tahoma" w:cs="Tahoma"/>
          <w:sz w:val="28"/>
          <w:szCs w:val="28"/>
          <w:lang w:val="es-MX"/>
        </w:rPr>
      </w:pPr>
    </w:p>
    <w:p w14:paraId="6F2BA5E1" w14:textId="7AAFC859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 xml:space="preserve">Durante los meses de invierno, la dependencia estatal a cargo de la Secretaria Martha Herrera, realiza operativos en coordinación con diversas dependencias para asistir a grupos vulnerables, incluyendo personas en contexto de movilidad, en situación de calle y residentes de zonas periféricas. Entre las acciones destacan la entrega de bebidas calientes, cobijas y ropa de abrigo. </w:t>
      </w:r>
    </w:p>
    <w:p w14:paraId="788794B5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 </w:t>
      </w:r>
    </w:p>
    <w:p w14:paraId="0460DA38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Además, se habilitarán 3 puntos temporales para atender a las personas durante los días más fríos: Hospital Materno Infantil, en Guadalupe; Hospital de Zona No. 21, en Monterrey; y, Hospital de Zona No. 67 en Apodaca. En estos espacios se ofrece atención integral, alimentos calientes y se recibe ropa nueva o en buenas condiciones para entregarla a las personas que requieran abrigo.</w:t>
      </w:r>
    </w:p>
    <w:p w14:paraId="12A05091" w14:textId="77777777" w:rsidR="00E75230" w:rsidRP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t> </w:t>
      </w:r>
    </w:p>
    <w:p w14:paraId="5DF2F1FF" w14:textId="2B3F8353" w:rsid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  <w:r w:rsidRPr="00E75230">
        <w:rPr>
          <w:rFonts w:ascii="Arial" w:hAnsi="Arial" w:cs="Arial"/>
          <w:sz w:val="28"/>
          <w:szCs w:val="28"/>
          <w:lang w:val="es-MX"/>
        </w:rPr>
        <w:lastRenderedPageBreak/>
        <w:t>Con estas acciones, la Secretaría de Igualdad e Inclusión reafirma su compromiso de garantizar el bienestar de las personas en situación de vulnerabilidad, priorizando su seguridad y calidad de vida durante la temporada invernal.</w:t>
      </w:r>
    </w:p>
    <w:p w14:paraId="4C3AAC9C" w14:textId="77777777" w:rsidR="00E75230" w:rsidRDefault="00E75230" w:rsidP="00E75230">
      <w:pPr>
        <w:jc w:val="both"/>
        <w:rPr>
          <w:rFonts w:ascii="Arial" w:hAnsi="Arial" w:cs="Arial"/>
          <w:sz w:val="28"/>
          <w:szCs w:val="28"/>
          <w:lang w:val="es-MX"/>
        </w:rPr>
      </w:pPr>
    </w:p>
    <w:bookmarkEnd w:id="0"/>
    <w:p w14:paraId="7C975932" w14:textId="77777777" w:rsidR="00E75230" w:rsidRDefault="00E75230" w:rsidP="00E75230">
      <w:pPr>
        <w:rPr>
          <w:rFonts w:ascii="Arial" w:hAnsi="Arial" w:cs="Arial"/>
          <w:bCs/>
          <w:color w:val="323E4F"/>
          <w:sz w:val="22"/>
        </w:rPr>
      </w:pPr>
    </w:p>
    <w:p w14:paraId="018FE99B" w14:textId="77777777" w:rsidR="00D355EC" w:rsidRDefault="00D355EC" w:rsidP="00E75230">
      <w:pPr>
        <w:rPr>
          <w:rFonts w:ascii="Arial" w:hAnsi="Arial" w:cs="Arial"/>
          <w:bCs/>
          <w:color w:val="323E4F"/>
          <w:sz w:val="22"/>
        </w:rPr>
      </w:pPr>
    </w:p>
    <w:p w14:paraId="1DE7497F" w14:textId="47000B71" w:rsidR="00D355EC" w:rsidRDefault="00D355EC" w:rsidP="00D355EC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At</w:t>
      </w:r>
      <w:r w:rsidRPr="00E75230">
        <w:rPr>
          <w:rFonts w:ascii="Arial" w:hAnsi="Arial" w:cs="Arial"/>
          <w:b/>
          <w:sz w:val="28"/>
          <w:szCs w:val="28"/>
          <w:lang w:val="es-MX"/>
        </w:rPr>
        <w:t xml:space="preserve">iende </w:t>
      </w:r>
      <w:r>
        <w:rPr>
          <w:rFonts w:ascii="Arial" w:hAnsi="Arial" w:cs="Arial"/>
          <w:b/>
          <w:sz w:val="28"/>
          <w:szCs w:val="28"/>
          <w:lang w:val="es-MX"/>
        </w:rPr>
        <w:t>I</w:t>
      </w:r>
      <w:r w:rsidRPr="00E75230">
        <w:rPr>
          <w:rFonts w:ascii="Arial" w:hAnsi="Arial" w:cs="Arial"/>
          <w:b/>
          <w:sz w:val="28"/>
          <w:szCs w:val="28"/>
          <w:lang w:val="es-MX"/>
        </w:rPr>
        <w:t xml:space="preserve">gualdad e </w:t>
      </w:r>
      <w:r>
        <w:rPr>
          <w:rFonts w:ascii="Arial" w:hAnsi="Arial" w:cs="Arial"/>
          <w:b/>
          <w:sz w:val="28"/>
          <w:szCs w:val="28"/>
          <w:lang w:val="es-MX"/>
        </w:rPr>
        <w:t>I</w:t>
      </w:r>
      <w:r w:rsidRPr="00E75230">
        <w:rPr>
          <w:rFonts w:ascii="Arial" w:hAnsi="Arial" w:cs="Arial"/>
          <w:b/>
          <w:sz w:val="28"/>
          <w:szCs w:val="28"/>
          <w:lang w:val="es-MX"/>
        </w:rPr>
        <w:t xml:space="preserve">nclusión a más de 3 mil personas con operativo </w:t>
      </w:r>
      <w:r>
        <w:rPr>
          <w:rFonts w:ascii="Arial" w:hAnsi="Arial" w:cs="Arial"/>
          <w:b/>
          <w:sz w:val="28"/>
          <w:szCs w:val="28"/>
          <w:lang w:val="es-MX"/>
        </w:rPr>
        <w:t>A</w:t>
      </w:r>
      <w:r w:rsidRPr="00E75230">
        <w:rPr>
          <w:rFonts w:ascii="Arial" w:hAnsi="Arial" w:cs="Arial"/>
          <w:b/>
          <w:sz w:val="28"/>
          <w:szCs w:val="28"/>
          <w:lang w:val="es-MX"/>
        </w:rPr>
        <w:t xml:space="preserve">briga </w:t>
      </w:r>
      <w:r>
        <w:rPr>
          <w:rFonts w:ascii="Arial" w:hAnsi="Arial" w:cs="Arial"/>
          <w:b/>
          <w:sz w:val="28"/>
          <w:szCs w:val="28"/>
          <w:lang w:val="es-MX"/>
        </w:rPr>
        <w:t>N</w:t>
      </w:r>
      <w:r w:rsidRPr="00E75230">
        <w:rPr>
          <w:rFonts w:ascii="Arial" w:hAnsi="Arial" w:cs="Arial"/>
          <w:b/>
          <w:sz w:val="28"/>
          <w:szCs w:val="28"/>
          <w:lang w:val="es-MX"/>
        </w:rPr>
        <w:t xml:space="preserve">uevo </w:t>
      </w:r>
      <w:r>
        <w:rPr>
          <w:rFonts w:ascii="Arial" w:hAnsi="Arial" w:cs="Arial"/>
          <w:b/>
          <w:sz w:val="28"/>
          <w:szCs w:val="28"/>
          <w:lang w:val="es-MX"/>
        </w:rPr>
        <w:t>L</w:t>
      </w:r>
      <w:r w:rsidRPr="00E75230">
        <w:rPr>
          <w:rFonts w:ascii="Arial" w:hAnsi="Arial" w:cs="Arial"/>
          <w:b/>
          <w:sz w:val="28"/>
          <w:szCs w:val="28"/>
          <w:lang w:val="es-MX"/>
        </w:rPr>
        <w:t>eón</w:t>
      </w:r>
    </w:p>
    <w:p w14:paraId="09019CC1" w14:textId="77777777" w:rsidR="00D355EC" w:rsidRPr="00E75230" w:rsidRDefault="00D355EC" w:rsidP="00E75230">
      <w:pPr>
        <w:rPr>
          <w:rFonts w:ascii="Arial" w:hAnsi="Arial" w:cs="Arial"/>
          <w:bCs/>
          <w:color w:val="323E4F"/>
          <w:sz w:val="22"/>
        </w:rPr>
      </w:pPr>
    </w:p>
    <w:sectPr w:rsidR="00D355EC" w:rsidRPr="00E75230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12122" w14:textId="77777777" w:rsidR="00067CBB" w:rsidRDefault="00067CBB" w:rsidP="00E83348">
      <w:r>
        <w:separator/>
      </w:r>
    </w:p>
  </w:endnote>
  <w:endnote w:type="continuationSeparator" w:id="0">
    <w:p w14:paraId="503DC171" w14:textId="77777777" w:rsidR="00067CBB" w:rsidRDefault="00067CB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FD2D7" w14:textId="77777777" w:rsidR="00067CBB" w:rsidRDefault="00067CBB" w:rsidP="00E83348">
      <w:r>
        <w:separator/>
      </w:r>
    </w:p>
  </w:footnote>
  <w:footnote w:type="continuationSeparator" w:id="0">
    <w:p w14:paraId="72F61E60" w14:textId="77777777" w:rsidR="00067CBB" w:rsidRDefault="00067CB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1A3DFB4" wp14:editId="6B96598C">
          <wp:simplePos x="0" y="0"/>
          <wp:positionH relativeFrom="page">
            <wp:align>left</wp:align>
          </wp:positionH>
          <wp:positionV relativeFrom="paragraph">
            <wp:posOffset>-828675</wp:posOffset>
          </wp:positionV>
          <wp:extent cx="7792278" cy="12834818"/>
          <wp:effectExtent l="0" t="0" r="0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CBB"/>
    <w:rsid w:val="000A00B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545DF"/>
    <w:rsid w:val="0015532D"/>
    <w:rsid w:val="001565CE"/>
    <w:rsid w:val="00160274"/>
    <w:rsid w:val="00162279"/>
    <w:rsid w:val="00163D0D"/>
    <w:rsid w:val="00166902"/>
    <w:rsid w:val="0016760D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D40"/>
    <w:rsid w:val="00703F31"/>
    <w:rsid w:val="007164AD"/>
    <w:rsid w:val="007212EC"/>
    <w:rsid w:val="00742AF4"/>
    <w:rsid w:val="007431C6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066D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355EC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75230"/>
    <w:rsid w:val="00E83348"/>
    <w:rsid w:val="00E9212A"/>
    <w:rsid w:val="00E92581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869400-D2E7-455C-9B4A-413AB19B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2025-01-07T01:22:00Z</dcterms:created>
  <dcterms:modified xsi:type="dcterms:W3CDTF">2025-01-07T01:34:00Z</dcterms:modified>
</cp:coreProperties>
</file>