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2B3A" w:rsidRDefault="00BD2B3A">
      <w:pPr>
        <w:widowControl w:val="0"/>
        <w:pBdr>
          <w:top w:val="nil"/>
          <w:left w:val="nil"/>
          <w:bottom w:val="nil"/>
          <w:right w:val="nil"/>
          <w:between w:val="nil"/>
        </w:pBdr>
        <w:spacing w:line="276" w:lineRule="auto"/>
      </w:pPr>
    </w:p>
    <w:p w14:paraId="00000002" w14:textId="77777777" w:rsidR="00BD2B3A" w:rsidRDefault="00BD2B3A"/>
    <w:p w14:paraId="00000003" w14:textId="77777777" w:rsidR="00BD2B3A" w:rsidRDefault="00BD2B3A"/>
    <w:p w14:paraId="00000004" w14:textId="77777777" w:rsidR="00BD2B3A" w:rsidRDefault="00BD2B3A">
      <w:pPr>
        <w:rPr>
          <w:rFonts w:ascii="Arial" w:eastAsia="Arial" w:hAnsi="Arial" w:cs="Arial"/>
          <w:sz w:val="20"/>
          <w:szCs w:val="20"/>
        </w:rPr>
      </w:pPr>
    </w:p>
    <w:p w14:paraId="00000005" w14:textId="77777777" w:rsidR="00BD2B3A" w:rsidRDefault="00BD2B3A">
      <w:pPr>
        <w:rPr>
          <w:rFonts w:ascii="Arial" w:eastAsia="Arial" w:hAnsi="Arial" w:cs="Arial"/>
          <w:sz w:val="22"/>
          <w:szCs w:val="22"/>
        </w:rPr>
      </w:pPr>
    </w:p>
    <w:p w14:paraId="57A776F3" w14:textId="76D5FE4F" w:rsidR="007E18BF" w:rsidRPr="007E18BF" w:rsidRDefault="007E18BF">
      <w:pPr>
        <w:jc w:val="right"/>
        <w:rPr>
          <w:rFonts w:ascii="Arial" w:eastAsia="Arial" w:hAnsi="Arial" w:cs="Arial"/>
          <w:b/>
        </w:rPr>
      </w:pPr>
      <w:r>
        <w:rPr>
          <w:rFonts w:ascii="Arial" w:eastAsia="Arial" w:hAnsi="Arial" w:cs="Arial"/>
          <w:b/>
        </w:rPr>
        <w:t>CP/2741</w:t>
      </w:r>
      <w:r w:rsidRPr="007E18BF">
        <w:rPr>
          <w:rFonts w:ascii="Arial" w:eastAsia="Arial" w:hAnsi="Arial" w:cs="Arial"/>
          <w:b/>
        </w:rPr>
        <w:t>/2024</w:t>
      </w:r>
    </w:p>
    <w:p w14:paraId="00000006" w14:textId="77777777" w:rsidR="00BD2B3A" w:rsidRDefault="00431D2C">
      <w:pPr>
        <w:jc w:val="right"/>
        <w:rPr>
          <w:rFonts w:ascii="Arial" w:eastAsia="Arial" w:hAnsi="Arial" w:cs="Arial"/>
        </w:rPr>
      </w:pPr>
      <w:r>
        <w:rPr>
          <w:rFonts w:ascii="Arial" w:eastAsia="Arial" w:hAnsi="Arial" w:cs="Arial"/>
        </w:rPr>
        <w:t>14 de diciembre de 2024</w:t>
      </w:r>
    </w:p>
    <w:p w14:paraId="00000007" w14:textId="77777777" w:rsidR="00BD2B3A" w:rsidRDefault="00BD2B3A">
      <w:pPr>
        <w:rPr>
          <w:rFonts w:ascii="Arial" w:eastAsia="Arial" w:hAnsi="Arial" w:cs="Arial"/>
          <w:sz w:val="22"/>
          <w:szCs w:val="22"/>
        </w:rPr>
      </w:pPr>
    </w:p>
    <w:p w14:paraId="00000008" w14:textId="77777777" w:rsidR="00BD2B3A" w:rsidRDefault="00BD2B3A">
      <w:pPr>
        <w:jc w:val="both"/>
        <w:rPr>
          <w:rFonts w:ascii="Arial" w:eastAsia="Arial" w:hAnsi="Arial" w:cs="Arial"/>
          <w:b/>
        </w:rPr>
      </w:pPr>
    </w:p>
    <w:p w14:paraId="00000009" w14:textId="5126F4DF" w:rsidR="00BD2B3A" w:rsidRDefault="007E18BF">
      <w:pPr>
        <w:jc w:val="center"/>
        <w:rPr>
          <w:rFonts w:ascii="Arial" w:eastAsia="Arial" w:hAnsi="Arial" w:cs="Arial"/>
          <w:b/>
          <w:sz w:val="28"/>
        </w:rPr>
      </w:pPr>
      <w:r w:rsidRPr="007E18BF">
        <w:rPr>
          <w:rFonts w:ascii="Arial" w:eastAsia="Arial" w:hAnsi="Arial" w:cs="Arial"/>
          <w:b/>
          <w:sz w:val="28"/>
        </w:rPr>
        <w:t>SE SUSPENDE CONVOCATORIA 2025 PARA ORGANIZACIONES DE LA SOCIEDAD CIVIL</w:t>
      </w:r>
    </w:p>
    <w:p w14:paraId="6E8B4658" w14:textId="77777777" w:rsidR="007E18BF" w:rsidRPr="007E18BF" w:rsidRDefault="007E18BF">
      <w:pPr>
        <w:jc w:val="center"/>
        <w:rPr>
          <w:rFonts w:ascii="Arial" w:eastAsia="Arial" w:hAnsi="Arial" w:cs="Arial"/>
          <w:b/>
          <w:sz w:val="28"/>
        </w:rPr>
      </w:pPr>
    </w:p>
    <w:p w14:paraId="0000000A" w14:textId="77777777" w:rsidR="00BD2B3A" w:rsidRDefault="00BD2B3A">
      <w:pPr>
        <w:jc w:val="center"/>
        <w:rPr>
          <w:rFonts w:ascii="Arial" w:eastAsia="Arial" w:hAnsi="Arial" w:cs="Arial"/>
          <w:b/>
          <w:color w:val="757575"/>
        </w:rPr>
      </w:pPr>
    </w:p>
    <w:p w14:paraId="0C070817" w14:textId="77777777" w:rsidR="007E18BF" w:rsidRDefault="007E18BF" w:rsidP="007E18BF">
      <w:pPr>
        <w:pStyle w:val="Prrafodelista"/>
        <w:numPr>
          <w:ilvl w:val="0"/>
          <w:numId w:val="1"/>
        </w:numPr>
        <w:jc w:val="both"/>
        <w:rPr>
          <w:rFonts w:ascii="Arial" w:eastAsia="Arial" w:hAnsi="Arial" w:cs="Arial"/>
        </w:rPr>
      </w:pPr>
      <w:bookmarkStart w:id="0" w:name="_GoBack"/>
      <w:r w:rsidRPr="00383121">
        <w:rPr>
          <w:rFonts w:ascii="Arial" w:eastAsia="Arial" w:hAnsi="Arial" w:cs="Arial"/>
        </w:rPr>
        <w:t>La Secretaría de Igualdad suspende la Convocatoria de Apoyo, hasta en tanto no se defina el Presupuesto 2025.</w:t>
      </w:r>
    </w:p>
    <w:p w14:paraId="70168BE3" w14:textId="77777777" w:rsidR="007E18BF" w:rsidRPr="007E18BF" w:rsidRDefault="007E18BF" w:rsidP="007E18BF">
      <w:pPr>
        <w:jc w:val="both"/>
        <w:rPr>
          <w:rFonts w:ascii="Arial" w:eastAsia="Arial" w:hAnsi="Arial" w:cs="Arial"/>
        </w:rPr>
      </w:pPr>
    </w:p>
    <w:p w14:paraId="04CE0465" w14:textId="77777777" w:rsidR="007E18BF" w:rsidRDefault="007E18BF" w:rsidP="007E18BF">
      <w:pPr>
        <w:pStyle w:val="Prrafodelista"/>
        <w:jc w:val="both"/>
        <w:rPr>
          <w:rFonts w:ascii="Arial" w:eastAsia="Arial" w:hAnsi="Arial" w:cs="Arial"/>
        </w:rPr>
      </w:pPr>
    </w:p>
    <w:p w14:paraId="07F74C2D" w14:textId="77777777" w:rsidR="007E18BF" w:rsidRDefault="007E18BF" w:rsidP="007E18BF">
      <w:pPr>
        <w:pStyle w:val="Prrafodelista"/>
        <w:jc w:val="both"/>
        <w:rPr>
          <w:rFonts w:ascii="Arial" w:eastAsia="Arial" w:hAnsi="Arial" w:cs="Arial"/>
        </w:rPr>
      </w:pPr>
    </w:p>
    <w:p w14:paraId="03D5FB76" w14:textId="77777777" w:rsidR="007E18BF" w:rsidRPr="00383121" w:rsidRDefault="007E18BF" w:rsidP="007E18BF">
      <w:pPr>
        <w:jc w:val="both"/>
        <w:rPr>
          <w:rFonts w:ascii="Arial" w:eastAsia="Arial" w:hAnsi="Arial" w:cs="Arial"/>
          <w:sz w:val="28"/>
        </w:rPr>
      </w:pPr>
      <w:r w:rsidRPr="00383121">
        <w:rPr>
          <w:rFonts w:ascii="Arial" w:eastAsia="Arial" w:hAnsi="Arial" w:cs="Arial"/>
          <w:b/>
          <w:sz w:val="28"/>
        </w:rPr>
        <w:t>Monterrey Nuevo León.-</w:t>
      </w:r>
      <w:r w:rsidRPr="00383121">
        <w:rPr>
          <w:rFonts w:ascii="Arial" w:eastAsia="Arial" w:hAnsi="Arial" w:cs="Arial"/>
          <w:sz w:val="28"/>
        </w:rPr>
        <w:t xml:space="preserve"> La Secretaría de Igualdad e Inclusión informa que el día 11 de diciembre se dio a conocer la convocatoria de Apoyo para la Inversión Social Anual 2025 que permitiría fortalecer las acciones que realizan las organizaciones de la sociedad civil y contribuir a la sostenibilidad de sus programas que impactan en las poblaciones de inclusión prioritaria de Nuevo León, en donde se destinarían más de 100 millones de pesos en el año 2025.</w:t>
      </w:r>
    </w:p>
    <w:p w14:paraId="431C8368" w14:textId="77777777" w:rsidR="007E18BF" w:rsidRPr="00383121" w:rsidRDefault="007E18BF" w:rsidP="007E18BF">
      <w:pPr>
        <w:pStyle w:val="Prrafodelista"/>
        <w:jc w:val="both"/>
        <w:rPr>
          <w:rFonts w:ascii="Arial" w:eastAsia="Arial" w:hAnsi="Arial" w:cs="Arial"/>
          <w:sz w:val="28"/>
        </w:rPr>
      </w:pPr>
    </w:p>
    <w:p w14:paraId="37EA06B2" w14:textId="77777777" w:rsidR="007E18BF" w:rsidRPr="00383121" w:rsidRDefault="007E18BF" w:rsidP="007E18BF">
      <w:pPr>
        <w:jc w:val="both"/>
        <w:rPr>
          <w:rFonts w:ascii="Arial" w:eastAsia="Arial" w:hAnsi="Arial" w:cs="Arial"/>
          <w:sz w:val="28"/>
        </w:rPr>
      </w:pPr>
      <w:r w:rsidRPr="00383121">
        <w:rPr>
          <w:rFonts w:ascii="Arial" w:eastAsia="Arial" w:hAnsi="Arial" w:cs="Arial"/>
          <w:sz w:val="28"/>
        </w:rPr>
        <w:t>Derivado de las recientes declaraciones de la Diputada Presidenta de la Comisión de Presupuesto y de la Presidenta del Congreso, en el tema de que no habrá presupuesto para 2025, esta Secretaría ha tomado la decisión de suspender la convocatoria, en un acto responsable, ante la incertidumbre del Presupuesto 2025.</w:t>
      </w:r>
    </w:p>
    <w:p w14:paraId="280FB34E" w14:textId="77777777" w:rsidR="007E18BF" w:rsidRPr="00383121" w:rsidRDefault="007E18BF" w:rsidP="007E18BF">
      <w:pPr>
        <w:pStyle w:val="Prrafodelista"/>
        <w:jc w:val="both"/>
        <w:rPr>
          <w:rFonts w:ascii="Arial" w:eastAsia="Arial" w:hAnsi="Arial" w:cs="Arial"/>
          <w:sz w:val="28"/>
        </w:rPr>
      </w:pPr>
    </w:p>
    <w:p w14:paraId="7D5E8C9A" w14:textId="77777777" w:rsidR="007E18BF" w:rsidRPr="00383121" w:rsidRDefault="007E18BF" w:rsidP="007E18BF">
      <w:pPr>
        <w:jc w:val="both"/>
        <w:rPr>
          <w:rFonts w:ascii="Arial" w:eastAsia="Arial" w:hAnsi="Arial" w:cs="Arial"/>
          <w:sz w:val="28"/>
        </w:rPr>
      </w:pPr>
      <w:r w:rsidRPr="00383121">
        <w:rPr>
          <w:rFonts w:ascii="Arial" w:eastAsia="Arial" w:hAnsi="Arial" w:cs="Arial"/>
          <w:sz w:val="28"/>
        </w:rPr>
        <w:t>No obstante lo anterior, nos reuniremos con la Secretaría de Finanzas y Tesorería General del Estado, a fin de buscar esquemas que no interrumpan los recursos para las organizaciones de la sociedad civil y hacemos un atento llamado al Congreso, a fin de que no se afecte a los organismos que coadyuvan con el Gobierno a trabajar por el bien de la sociedad de Nuevo León y que son parte fundamental para la construcción de condiciones de igualdad y mejora de la vida todos los neoloneses.</w:t>
      </w:r>
    </w:p>
    <w:bookmarkEnd w:id="0"/>
    <w:p w14:paraId="0000000B" w14:textId="5E8CFBCE" w:rsidR="00BD2B3A" w:rsidRDefault="00BD2B3A">
      <w:pPr>
        <w:jc w:val="both"/>
        <w:rPr>
          <w:rFonts w:ascii="Arial" w:eastAsia="Arial" w:hAnsi="Arial" w:cs="Arial"/>
          <w:b/>
        </w:rPr>
      </w:pPr>
    </w:p>
    <w:sectPr w:rsidR="00BD2B3A">
      <w:headerReference w:type="even" r:id="rId8"/>
      <w:headerReference w:type="default" r:id="rId9"/>
      <w:footerReference w:type="default" r:id="rId10"/>
      <w:headerReference w:type="first" r:id="rId11"/>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D02F9" w14:textId="77777777" w:rsidR="00431D2C" w:rsidRDefault="00431D2C">
      <w:r>
        <w:separator/>
      </w:r>
    </w:p>
  </w:endnote>
  <w:endnote w:type="continuationSeparator" w:id="0">
    <w:p w14:paraId="60E2241F" w14:textId="77777777" w:rsidR="00431D2C" w:rsidRDefault="00431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anding SF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10" w14:textId="77777777" w:rsidR="00BD2B3A" w:rsidRDefault="00431D2C">
    <w:pPr>
      <w:pBdr>
        <w:top w:val="nil"/>
        <w:left w:val="nil"/>
        <w:bottom w:val="nil"/>
        <w:right w:val="nil"/>
        <w:between w:val="nil"/>
      </w:pBdr>
      <w:tabs>
        <w:tab w:val="center" w:pos="4419"/>
        <w:tab w:val="right" w:pos="8838"/>
      </w:tabs>
      <w:rPr>
        <w:color w:val="000000"/>
        <w:sz w:val="22"/>
        <w:szCs w:val="22"/>
      </w:rPr>
    </w:pPr>
    <w:r>
      <w:pict w14:anchorId="5F494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838252" o:spid="_x0000_s2054" type="#_x0000_t75" style="position:absolute;margin-left:-86.95pt;margin-top:594.45pt;width:612.25pt;height:157.5pt;z-index:-251658240;mso-position-horizontal:absolute;mso-position-horizontal-relative:margin;mso-position-vertical:absolute;mso-position-vertical-relative:text" o:allowincell="f">
          <v:imagedata r:id="rId1" o:title="IGUALDAD E INCLUSION_HOJA MEMBRETADA_TAMAÑO OFICIO_HOJA OFICIO" croptop="54985f"/>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DE795" w14:textId="77777777" w:rsidR="00431D2C" w:rsidRDefault="00431D2C">
      <w:r>
        <w:separator/>
      </w:r>
    </w:p>
  </w:footnote>
  <w:footnote w:type="continuationSeparator" w:id="0">
    <w:p w14:paraId="532F1742" w14:textId="77777777" w:rsidR="00431D2C" w:rsidRDefault="00431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0C" w14:textId="77777777" w:rsidR="00BD2B3A" w:rsidRDefault="00431D2C">
    <w:pPr>
      <w:pBdr>
        <w:top w:val="nil"/>
        <w:left w:val="nil"/>
        <w:bottom w:val="nil"/>
        <w:right w:val="nil"/>
        <w:between w:val="nil"/>
      </w:pBdr>
      <w:tabs>
        <w:tab w:val="center" w:pos="4419"/>
        <w:tab w:val="right" w:pos="8838"/>
      </w:tabs>
      <w:rPr>
        <w:color w:val="000000"/>
        <w:sz w:val="22"/>
        <w:szCs w:val="22"/>
      </w:rPr>
    </w:pPr>
    <w:r>
      <w:rPr>
        <w:color w:val="000000"/>
        <w:sz w:val="22"/>
        <w:szCs w:val="22"/>
      </w:rPr>
      <w:pict w14:anchorId="30CC9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alt="" style="position:absolute;margin-left:0;margin-top:0;width:612.25pt;height:978.25pt;z-index:-251659264;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0D" w14:textId="77777777" w:rsidR="00BD2B3A" w:rsidRDefault="00431D2C" w:rsidP="007E18BF">
    <w:pPr>
      <w:pBdr>
        <w:top w:val="nil"/>
        <w:left w:val="nil"/>
        <w:bottom w:val="nil"/>
        <w:right w:val="nil"/>
        <w:between w:val="nil"/>
      </w:pBdr>
      <w:tabs>
        <w:tab w:val="center" w:pos="4419"/>
        <w:tab w:val="right" w:pos="8838"/>
      </w:tabs>
      <w:rPr>
        <w:rFonts w:ascii="Branding SF Bold" w:eastAsia="Branding SF Bold" w:hAnsi="Branding SF Bold" w:cs="Branding SF Bold"/>
        <w:color w:val="7F7F7F"/>
        <w:sz w:val="20"/>
        <w:szCs w:val="20"/>
      </w:rPr>
    </w:pPr>
    <w:r>
      <w:rPr>
        <w:rFonts w:ascii="Branding SF Bold" w:eastAsia="Branding SF Bold" w:hAnsi="Branding SF Bold" w:cs="Branding SF Bold"/>
        <w:color w:val="7F7F7F"/>
        <w:sz w:val="20"/>
        <w:szCs w:val="20"/>
      </w:rPr>
      <w:pict w14:anchorId="67758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85.05pt;margin-top:-71pt;width:211.1pt;height:150.25pt;z-index:-251657216;mso-position-horizontal:absolute;mso-position-horizontal-relative:margin;mso-position-vertical:absolute;mso-position-vertical-relative:margin" o:allowincell="f">
          <v:imagedata r:id="rId1" o:title="IGUALDAD E INCLUSION_HOJA MEMBRETADA_TAMAÑO OFICIO_HOJA OFICIO" cropbottom="55470f" cropright="42940f"/>
          <w10:wrap anchorx="margin" anchory="margin"/>
        </v:shape>
      </w:pict>
    </w:r>
    <w:r>
      <w:rPr>
        <w:rFonts w:ascii="Branding SF Bold" w:eastAsia="Branding SF Bold" w:hAnsi="Branding SF Bold" w:cs="Branding SF Bold"/>
        <w:color w:val="7F7F7F"/>
        <w:sz w:val="20"/>
        <w:szCs w:val="20"/>
      </w:rPr>
      <w:t xml:space="preserve">          </w:t>
    </w:r>
  </w:p>
  <w:p w14:paraId="0000000E" w14:textId="77777777" w:rsidR="00BD2B3A" w:rsidRDefault="00BD2B3A">
    <w:pPr>
      <w:pBdr>
        <w:top w:val="nil"/>
        <w:left w:val="nil"/>
        <w:bottom w:val="nil"/>
        <w:right w:val="nil"/>
        <w:between w:val="nil"/>
      </w:pBdr>
      <w:tabs>
        <w:tab w:val="center" w:pos="4419"/>
        <w:tab w:val="right" w:pos="8838"/>
      </w:tabs>
      <w:jc w:val="center"/>
      <w:rPr>
        <w:rFonts w:ascii="Branding SF Bold" w:eastAsia="Branding SF Bold" w:hAnsi="Branding SF Bold" w:cs="Branding SF Bold"/>
        <w:color w:val="7F7F7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0F" w14:textId="77777777" w:rsidR="00BD2B3A" w:rsidRDefault="00431D2C">
    <w:pPr>
      <w:pBdr>
        <w:top w:val="nil"/>
        <w:left w:val="nil"/>
        <w:bottom w:val="nil"/>
        <w:right w:val="nil"/>
        <w:between w:val="nil"/>
      </w:pBdr>
      <w:tabs>
        <w:tab w:val="center" w:pos="4419"/>
        <w:tab w:val="right" w:pos="8838"/>
      </w:tabs>
      <w:rPr>
        <w:color w:val="000000"/>
        <w:sz w:val="22"/>
        <w:szCs w:val="22"/>
      </w:rPr>
    </w:pPr>
    <w:r>
      <w:rPr>
        <w:color w:val="000000"/>
        <w:sz w:val="22"/>
        <w:szCs w:val="22"/>
      </w:rPr>
      <w:pict w14:anchorId="3F85E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alt="" style="position:absolute;margin-left:0;margin-top:0;width:612.25pt;height:978.25pt;z-index:-251660288;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FF48B4"/>
    <w:multiLevelType w:val="hybridMultilevel"/>
    <w:tmpl w:val="F0C6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3A"/>
    <w:rsid w:val="0029012E"/>
    <w:rsid w:val="00431D2C"/>
    <w:rsid w:val="007E18BF"/>
    <w:rsid w:val="00BD2B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1C686640-73D5-498A-B80A-691370B7C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92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1088B"/>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11088B"/>
  </w:style>
  <w:style w:type="paragraph" w:styleId="Piedepgina">
    <w:name w:val="footer"/>
    <w:basedOn w:val="Normal"/>
    <w:link w:val="PiedepginaCar"/>
    <w:uiPriority w:val="99"/>
    <w:unhideWhenUsed/>
    <w:rsid w:val="0011088B"/>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1088B"/>
  </w:style>
  <w:style w:type="paragraph" w:styleId="Textodeglobo">
    <w:name w:val="Balloon Text"/>
    <w:basedOn w:val="Normal"/>
    <w:link w:val="TextodegloboCar"/>
    <w:uiPriority w:val="99"/>
    <w:semiHidden/>
    <w:unhideWhenUsed/>
    <w:rsid w:val="0096792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792D"/>
    <w:rPr>
      <w:rFonts w:ascii="Segoe UI" w:eastAsia="Calibri" w:hAnsi="Segoe UI" w:cs="Segoe UI"/>
      <w:sz w:val="18"/>
      <w:szCs w:val="18"/>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7E18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7QMSRiHXBFthzt0iwXb4uDbm7Q==">CgMxLjA4AHIhMUtmdkxmUHJybktLdG9DTC1KdW5ZamlCRDlUSzl2dHhk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1264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Andrea Guadalupe Rodriguez Flores</cp:lastModifiedBy>
  <cp:revision>2</cp:revision>
  <dcterms:created xsi:type="dcterms:W3CDTF">2024-12-14T22:14:00Z</dcterms:created>
  <dcterms:modified xsi:type="dcterms:W3CDTF">2024-12-14T22:14:00Z</dcterms:modified>
</cp:coreProperties>
</file>