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4DAB008" w:rsidR="009C0D7E" w:rsidRPr="004667B8" w:rsidRDefault="00A906EA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CP/0519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60F5B53" w:rsidR="009C0D7E" w:rsidRDefault="00A906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A906EA">
      <w:pPr>
        <w:jc w:val="center"/>
        <w:rPr>
          <w:rFonts w:ascii="Arial" w:hAnsi="Arial" w:cs="Arial"/>
          <w:sz w:val="22"/>
          <w:lang w:val="es-ES"/>
        </w:rPr>
      </w:pPr>
    </w:p>
    <w:p w14:paraId="61857B3E" w14:textId="1ED7C3B8" w:rsidR="00706691" w:rsidRDefault="00A906EA" w:rsidP="00A906EA">
      <w:pPr>
        <w:jc w:val="center"/>
        <w:rPr>
          <w:rFonts w:ascii="Arial" w:hAnsi="Arial" w:cs="Arial"/>
          <w:b/>
          <w:sz w:val="28"/>
          <w:szCs w:val="28"/>
        </w:rPr>
      </w:pPr>
      <w:r w:rsidRPr="00A906EA">
        <w:rPr>
          <w:rFonts w:ascii="Arial" w:hAnsi="Arial" w:cs="Arial"/>
          <w:b/>
          <w:sz w:val="28"/>
          <w:szCs w:val="28"/>
        </w:rPr>
        <w:t>NUEVO LEÓN OFRECE OPCIONES DE NATURALEZA, PARQUES Y DESTINOS REGIONALES EN SEMANA SANTA</w:t>
      </w:r>
    </w:p>
    <w:p w14:paraId="3FAEA673" w14:textId="77777777" w:rsidR="00A906EA" w:rsidRDefault="00A906EA" w:rsidP="00A906EA">
      <w:pPr>
        <w:jc w:val="center"/>
        <w:rPr>
          <w:rFonts w:ascii="Arial" w:hAnsi="Arial" w:cs="Arial"/>
          <w:b/>
          <w:sz w:val="28"/>
          <w:szCs w:val="28"/>
        </w:rPr>
      </w:pPr>
    </w:p>
    <w:p w14:paraId="567C2244" w14:textId="77777777" w:rsidR="00A906EA" w:rsidRDefault="00A906E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BD2EAEC" w:rsidR="00B07242" w:rsidRPr="00A906EA" w:rsidRDefault="00A906EA" w:rsidP="00A906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906EA">
        <w:rPr>
          <w:rFonts w:ascii="Arial" w:hAnsi="Arial" w:cs="Arial"/>
          <w:i/>
          <w:sz w:val="24"/>
          <w:szCs w:val="24"/>
        </w:rPr>
        <w:t>El estado cuenta con oferta en naturaleza, ciudad y regiones, con actividades para distintos perfiles de visitantes</w:t>
      </w:r>
      <w:r>
        <w:rPr>
          <w:rFonts w:ascii="Arial" w:hAnsi="Arial" w:cs="Arial"/>
          <w:i/>
          <w:sz w:val="24"/>
          <w:szCs w:val="24"/>
        </w:rPr>
        <w:t>.</w:t>
      </w:r>
    </w:p>
    <w:p w14:paraId="4F3C4FE0" w14:textId="4FDB3FB1" w:rsidR="00A906EA" w:rsidRPr="00A906EA" w:rsidRDefault="00A906EA" w:rsidP="00A906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906EA">
        <w:rPr>
          <w:rFonts w:ascii="Arial" w:hAnsi="Arial" w:cs="Arial"/>
          <w:i/>
          <w:sz w:val="24"/>
          <w:szCs w:val="24"/>
        </w:rPr>
        <w:t>La conectividad aérea y terrestre facilita el acceso y la movilidad durante el periodo vacacional</w:t>
      </w:r>
      <w:r>
        <w:rPr>
          <w:rFonts w:ascii="Arial" w:hAnsi="Arial" w:cs="Arial"/>
          <w:i/>
          <w:sz w:val="24"/>
          <w:szCs w:val="24"/>
        </w:rPr>
        <w:t>.</w:t>
      </w:r>
    </w:p>
    <w:p w14:paraId="4953B852" w14:textId="77777777" w:rsidR="00A906EA" w:rsidRDefault="00A906EA" w:rsidP="00A906E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BCE2248" w14:textId="77777777" w:rsidR="00A906EA" w:rsidRDefault="000D7421" w:rsidP="00A906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906EA" w:rsidRPr="00A906EA">
        <w:rPr>
          <w:rFonts w:ascii="Arial" w:hAnsi="Arial" w:cs="Arial"/>
          <w:sz w:val="28"/>
          <w:szCs w:val="28"/>
        </w:rPr>
        <w:t>Durante el periodo vacacional de Semana Santa, el estado activa su oferta turística en distintas regiones, con opciones que integran naturaleza, parques, espacios recreativos y destinos regionales.</w:t>
      </w:r>
    </w:p>
    <w:p w14:paraId="2A345B00" w14:textId="77777777" w:rsidR="00A906EA" w:rsidRP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</w:p>
    <w:p w14:paraId="3E06081C" w14:textId="77777777" w:rsid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  <w:r w:rsidRPr="00A906EA">
        <w:rPr>
          <w:rFonts w:ascii="Arial" w:hAnsi="Arial" w:cs="Arial"/>
          <w:sz w:val="28"/>
          <w:szCs w:val="28"/>
        </w:rPr>
        <w:t>Entre los principales atractivos se encuentran espacios naturales como Cola de Caballo, Grutas de García, Grutas de Bustamante y Matacanes, así como presas como La Boca, El Cuchillo y Cerro Prieto, que ofrecen alternativas de descanso y actividades al aire libre.</w:t>
      </w:r>
    </w:p>
    <w:p w14:paraId="3593E4F2" w14:textId="77777777" w:rsidR="00A906EA" w:rsidRP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</w:p>
    <w:p w14:paraId="0871FFDA" w14:textId="77777777" w:rsid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  <w:r w:rsidRPr="00A906EA">
        <w:rPr>
          <w:rFonts w:ascii="Arial" w:hAnsi="Arial" w:cs="Arial"/>
          <w:sz w:val="28"/>
          <w:szCs w:val="28"/>
        </w:rPr>
        <w:t>En el área metropolitana, destacan espacios como el Parque Fundidora, el Paseo Santa Lucía y los parques estatales, que concentran una parte importante de la actividad turística durante esta temporada.</w:t>
      </w:r>
    </w:p>
    <w:p w14:paraId="05C2D882" w14:textId="77777777" w:rsidR="00A906EA" w:rsidRP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</w:p>
    <w:p w14:paraId="18711455" w14:textId="77777777" w:rsidR="00A906EA" w:rsidRP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  <w:r w:rsidRPr="00A906EA">
        <w:rPr>
          <w:rFonts w:ascii="Arial" w:hAnsi="Arial" w:cs="Arial"/>
          <w:sz w:val="28"/>
          <w:szCs w:val="28"/>
        </w:rPr>
        <w:t>A nivel regional, destinos como Santiago, Bustamante y General Zaragoza, así como otros municipios del estado, fortalecen la oferta con experiencias de naturaleza, gastronomía y opciones de estancia como cabañas, ampliando las alternativas fuera de la zona urbana.</w:t>
      </w:r>
    </w:p>
    <w:p w14:paraId="4525B4F4" w14:textId="77777777" w:rsid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  <w:r w:rsidRPr="00A906EA">
        <w:rPr>
          <w:rFonts w:ascii="Arial" w:hAnsi="Arial" w:cs="Arial"/>
          <w:sz w:val="28"/>
          <w:szCs w:val="28"/>
        </w:rPr>
        <w:lastRenderedPageBreak/>
        <w:t>La temporada registra una alta actividad turística en distintas regiones del estado, impulsada por la diversidad de experiencias disponibles para distintos perfiles de visitantes.</w:t>
      </w:r>
    </w:p>
    <w:p w14:paraId="3678280A" w14:textId="77777777" w:rsidR="00A906EA" w:rsidRPr="00A906EA" w:rsidRDefault="00A906EA" w:rsidP="00A906EA">
      <w:pPr>
        <w:jc w:val="both"/>
        <w:rPr>
          <w:rFonts w:ascii="Arial" w:hAnsi="Arial" w:cs="Arial"/>
          <w:sz w:val="28"/>
          <w:szCs w:val="28"/>
        </w:rPr>
      </w:pPr>
    </w:p>
    <w:p w14:paraId="287728E7" w14:textId="529BD7B2" w:rsidR="009D118E" w:rsidRDefault="00A906EA" w:rsidP="00A906EA">
      <w:pPr>
        <w:jc w:val="both"/>
        <w:rPr>
          <w:rFonts w:ascii="Arial" w:hAnsi="Arial" w:cs="Arial"/>
          <w:sz w:val="28"/>
          <w:szCs w:val="28"/>
        </w:rPr>
      </w:pPr>
      <w:r w:rsidRPr="00A906EA">
        <w:rPr>
          <w:rFonts w:ascii="Arial" w:hAnsi="Arial" w:cs="Arial"/>
          <w:sz w:val="28"/>
          <w:szCs w:val="28"/>
        </w:rPr>
        <w:t>“Nuevo León es un destino donde se puede vivir naturaleza, ciudad, entretenimiento y descanso en un mismo viaje. Esta temporada refleja la capacidad del estado para ofrecer experiencias diversas, con conectividad y opciones en todas sus regiones”, expresó la secretaria de Turismo de Nuevo León, Maricarmen Martínez Villarreal.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89D10" w14:textId="77777777" w:rsidR="00B74CB4" w:rsidRDefault="00B74CB4" w:rsidP="00E83348">
      <w:r>
        <w:separator/>
      </w:r>
    </w:p>
  </w:endnote>
  <w:endnote w:type="continuationSeparator" w:id="0">
    <w:p w14:paraId="46E4C11E" w14:textId="77777777" w:rsidR="00B74CB4" w:rsidRDefault="00B74C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015AF" w14:textId="77777777" w:rsidR="00B74CB4" w:rsidRDefault="00B74CB4" w:rsidP="00E83348">
      <w:r>
        <w:separator/>
      </w:r>
    </w:p>
  </w:footnote>
  <w:footnote w:type="continuationSeparator" w:id="0">
    <w:p w14:paraId="12993C82" w14:textId="77777777" w:rsidR="00B74CB4" w:rsidRDefault="00B74C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327D1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479C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EA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74CB4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194D8-18EA-4B13-9395-95B995B0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2026-04-04T17:09:00Z</dcterms:created>
  <dcterms:modified xsi:type="dcterms:W3CDTF">2026-04-04T17:09:00Z</dcterms:modified>
</cp:coreProperties>
</file>