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CP/0793/2026</w:t>
      </w:r>
    </w:p>
    <w:p w:rsidR="00000000" w:rsidDel="00000000" w:rsidP="00000000" w:rsidRDefault="00000000" w:rsidRPr="00000000" w14:paraId="00000002">
      <w:pPr>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29 de mayo de 2026</w:t>
      </w:r>
    </w:p>
    <w:p w:rsidR="00000000" w:rsidDel="00000000" w:rsidP="00000000" w:rsidRDefault="00000000" w:rsidRPr="00000000" w14:paraId="00000003">
      <w:pPr>
        <w:jc w:val="righ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bCs w:val="1"/>
          <w:sz w:val="28"/>
          <w:szCs w:val="28"/>
        </w:rPr>
      </w:pPr>
      <w:bookmarkStart w:colFirst="0" w:colLast="0" w:name="_7jqcdhyl1dmq" w:id="0"/>
      <w:bookmarkEnd w:id="0"/>
      <w:r w:rsidDel="00000000" w:rsidR="00000000" w:rsidRPr="00000000">
        <w:rPr>
          <w:rFonts w:ascii="Arial" w:cs="Arial" w:eastAsia="Arial" w:hAnsi="Arial"/>
          <w:b w:val="1"/>
          <w:bCs w:val="1"/>
          <w:sz w:val="28"/>
          <w:szCs w:val="28"/>
          <w:rtl w:val="0"/>
        </w:rPr>
        <w:t xml:space="preserve">DESTACA MIKE FLORES REDUCCIÓN DEL 77% DE HOMICIDIOS EN NUEVO LEÓN Y FORTALECIMIENTO DE OPERATIVOS RUMBO AL MUNDIAL 2026</w:t>
      </w:r>
    </w:p>
    <w:p w:rsidR="00000000" w:rsidDel="00000000" w:rsidP="00000000" w:rsidRDefault="00000000" w:rsidRPr="00000000" w14:paraId="00000005">
      <w:pPr>
        <w:jc w:val="lef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iCs w:val="1"/>
          <w:smallCaps w:val="0"/>
          <w:strike w:val="0"/>
          <w:color w:val="000000"/>
          <w:shd w:fill="auto" w:val="clear"/>
          <w:vertAlign w:val="baseline"/>
        </w:rPr>
      </w:pPr>
      <w:r w:rsidDel="00000000" w:rsidR="00000000" w:rsidRPr="00000000">
        <w:rPr>
          <w:rFonts w:ascii="Arial" w:cs="Arial" w:eastAsia="Arial" w:hAnsi="Arial"/>
          <w:i w:val="1"/>
          <w:iCs w:val="1"/>
          <w:rtl w:val="0"/>
        </w:rPr>
        <w:t xml:space="preserve">Nuevo León registra una disminución del 77.1 por ciento en el promedio diario de homicidios de octubre a mayo.</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iCs w:val="1"/>
          <w:smallCaps w:val="0"/>
          <w:strike w:val="0"/>
          <w:color w:val="000000"/>
          <w:shd w:fill="auto" w:val="clear"/>
          <w:vertAlign w:val="baseline"/>
        </w:rPr>
      </w:pPr>
      <w:r w:rsidDel="00000000" w:rsidR="00000000" w:rsidRPr="00000000">
        <w:rPr>
          <w:rFonts w:ascii="Arial" w:cs="Arial" w:eastAsia="Arial" w:hAnsi="Arial"/>
          <w:i w:val="1"/>
          <w:iCs w:val="1"/>
          <w:rtl w:val="0"/>
        </w:rPr>
        <w:t xml:space="preserve">Fuerza Civil reportó la detención de 130 personas, además del aseguramiento de 13 vehículos y 15 armas en operativos rurales y metropolitanos.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iCs w:val="1"/>
        </w:rPr>
      </w:pPr>
      <w:r w:rsidDel="00000000" w:rsidR="00000000" w:rsidRPr="00000000">
        <w:rPr>
          <w:rFonts w:ascii="Arial" w:cs="Arial" w:eastAsia="Arial" w:hAnsi="Arial"/>
          <w:i w:val="1"/>
          <w:iCs w:val="1"/>
          <w:rtl w:val="0"/>
        </w:rPr>
        <w:t xml:space="preserve">Los ejercicios nocturnos en instalaciones del Metro forman parte de los entrenamientos especiales de seguridad rumbo al Mundial de Futbol 2026.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Monterrey, Nuevo León.-</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sz w:val="28"/>
          <w:szCs w:val="28"/>
          <w:rtl w:val="0"/>
        </w:rPr>
        <w:t xml:space="preserve">Tras concluir la sesión de la Mesa de Seguridad para la Construcción de la Paz, encabezada por el Gobernador del Estado, Samuel Alejandro García Sepúlveda, el Secretario General de Gobierno, Miguel Ángel Flores Serna, destacó que Nuevo León mantiene una tendencia sostenida a la baja en homicidios dolosos y delitos de alto impacto gracias al trabajo coordinado entre las corporaciones de seguridad de los tres niveles de gobierno.</w:t>
      </w:r>
    </w:p>
    <w:p w:rsidR="00000000" w:rsidDel="00000000" w:rsidP="00000000" w:rsidRDefault="00000000" w:rsidRPr="00000000" w14:paraId="0000000B">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Durante la conferencia de prensa realizada en el Nuevo Cuartel General de Fuerza Civil, Flores Serna resaltó que la entidad alcanzó una reducción histórica del 77.1 por ciento en el promedio diario de homicidios de octubre del año pasado a mayo de este 2026.</w:t>
      </w:r>
    </w:p>
    <w:p w:rsidR="00000000" w:rsidDel="00000000" w:rsidP="00000000" w:rsidRDefault="00000000" w:rsidRPr="00000000" w14:paraId="0000000D">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“Como todos los viernes vamos concluyendo la Mesa de la Construcción de Paz y seguimos con la buena tendencia, siguen los homicidios y los delitos con tendencia a la baja.</w:t>
      </w:r>
    </w:p>
    <w:p w:rsidR="00000000" w:rsidDel="00000000" w:rsidP="00000000" w:rsidRDefault="00000000" w:rsidRPr="00000000" w14:paraId="0000000F">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"Tenemos un dato que hemos tenido una reducción del 77 por ciento en homicidios dolosos si comparamos contra el año pasado de octubre a mayo”, expresó.</w:t>
      </w:r>
    </w:p>
    <w:p w:rsidR="00000000" w:rsidDel="00000000" w:rsidP="00000000" w:rsidRDefault="00000000" w:rsidRPr="00000000" w14:paraId="00000011">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El Secretario General de Gobierno reconoció además la coordinación permanente entre las distintas instituciones de seguridad y procuración de justicia, al señalar que estos resultados son producto de la colaboración entre autoridades federales, estatales y municipales.</w:t>
      </w:r>
    </w:p>
    <w:p w:rsidR="00000000" w:rsidDel="00000000" w:rsidP="00000000" w:rsidRDefault="00000000" w:rsidRPr="00000000" w14:paraId="00000013">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“Agradecer a todos los presentes, a todos los que integran esta mesa de construcción de paz, agradecer toda la coordinación y colaboración con Secretaría de la Defensa, Guardia Nacional, Fiscalía Federal, Fiscalía Local y policías municipales. Sin esta coordinación y colaboración no se podrían estar dando estos grandes resultados”, puntualizó.</w:t>
      </w:r>
    </w:p>
    <w:p w:rsidR="00000000" w:rsidDel="00000000" w:rsidP="00000000" w:rsidRDefault="00000000" w:rsidRPr="00000000" w14:paraId="00000015">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Por su parte, el Director de la Nueva Fuerza Civil, Gerardo Escamilla Vargas, presentó los resultados obtenidos durante los últimos siete días dentro de la estrategia “Presencia Total”, la cual contempla cinco ejes enfocados en fortalecer la seguridad en Nuevo León, entre ellos la formación profesional policial, la coordinación operativa, el fortalecimiento táctico, las acciones rumbo al Mundial 2026 y la generación de confianza ciudadana.</w:t>
      </w:r>
    </w:p>
    <w:p w:rsidR="00000000" w:rsidDel="00000000" w:rsidP="00000000" w:rsidRDefault="00000000" w:rsidRPr="00000000" w14:paraId="00000017">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Escamilla Vargas informó que, como parte del Operativo Muralla en la zona rural del estado, por segunda semana consecutiva no fue necesario activar el protocolo de contención; sin embargo, se mantuvieron labores permanentes de vigilancia para evitar el ingreso de grupos delictivos al área metropolitana.</w:t>
      </w:r>
    </w:p>
    <w:p w:rsidR="00000000" w:rsidDel="00000000" w:rsidP="00000000" w:rsidRDefault="00000000" w:rsidRPr="00000000" w14:paraId="00000019">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Derivado de estas acciones, se logró la detención de 27 personas, además del aseguramiento de seis vehículos y tres armas de fuego.</w:t>
      </w:r>
    </w:p>
    <w:p w:rsidR="00000000" w:rsidDel="00000000" w:rsidP="00000000" w:rsidRDefault="00000000" w:rsidRPr="00000000" w14:paraId="0000001B">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En cuanto al Grupo de Coordinación Metropolitana, detalló que durante la última semana fueron detenidas 103 personas, de las cuales 23 son consideradas objetivos prioritarios en municipios como Monterrey, Juárez, Guadalupe, Santiago y García. </w:t>
      </w:r>
    </w:p>
    <w:p w:rsidR="00000000" w:rsidDel="00000000" w:rsidP="00000000" w:rsidRDefault="00000000" w:rsidRPr="00000000" w14:paraId="0000001D">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Asimismo, se aseguraron siete vehículos y 12 armas de fuego.</w:t>
      </w:r>
    </w:p>
    <w:p w:rsidR="00000000" w:rsidDel="00000000" w:rsidP="00000000" w:rsidRDefault="00000000" w:rsidRPr="00000000" w14:paraId="0000001F">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“Durante la semana no fue necesario activar la operación, ya es la segunda semana consecutiva donde mantenemos solamente labores de vigilancia y el protocolo funciona de manera correcta”, señaló.</w:t>
      </w:r>
    </w:p>
    <w:p w:rsidR="00000000" w:rsidDel="00000000" w:rsidP="00000000" w:rsidRDefault="00000000" w:rsidRPr="00000000" w14:paraId="00000021">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En materia de combate a la impunidad, el titular de Fuerza Civil reconoció el trabajo coordinado de la Fiscalía General de Justicia del Estado, la Agencia Estatal de Investigaciones y autoridades federales, luego de lograr la localización y captura en Durango del presunto responsable del homicidio registrado en abril pasado en el sector Arboleda, en el municipio de San Pedro Garza García.</w:t>
      </w:r>
    </w:p>
    <w:p w:rsidR="00000000" w:rsidDel="00000000" w:rsidP="00000000" w:rsidRDefault="00000000" w:rsidRPr="00000000" w14:paraId="00000023">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“Gracias a trabajos de inteligencia y de investigación y herramientas científicas y de tecnología, fue posible identificar al presunto autor material del homicidio y contar con elementos suficientes para que este se confirme y ya se encuentre detenido en el estado de Durango”, indicó.</w:t>
      </w:r>
    </w:p>
    <w:p w:rsidR="00000000" w:rsidDel="00000000" w:rsidP="00000000" w:rsidRDefault="00000000" w:rsidRPr="00000000" w14:paraId="00000025">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Escamilla Vargas subrayó que los resultados positivos en seguridad obedecen a que en Nuevo León los delitos se investigan y no existe espacio para la impunidad.</w:t>
      </w:r>
    </w:p>
    <w:p w:rsidR="00000000" w:rsidDel="00000000" w:rsidP="00000000" w:rsidRDefault="00000000" w:rsidRPr="00000000" w14:paraId="00000027">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En otro tema, el jefe policiaco aclaró que los movimientos nocturnos observados recientemente en instalaciones del Metro corresponden a ejercicios de adiestramiento del Cuarto Agrupamiento de Operaciones Especiales de Fuerza Civil como parte de la preparación estratégica para el Mundial de Futbol 2026.</w:t>
      </w:r>
    </w:p>
    <w:p w:rsidR="00000000" w:rsidDel="00000000" w:rsidP="00000000" w:rsidRDefault="00000000" w:rsidRPr="00000000" w14:paraId="00000029">
      <w:pPr>
        <w:spacing w:line="24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Añadió que este tipo de prácticas también se han realizado en estadios, hoteles, carreteras, espacios públicos y otros puntos estratégicos del estado con el objetivo de fortalecer las capacidades operativas y garantizar condiciones óptimas de seguridad durante la justa mundialista.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spacing w:line="240" w:lineRule="auto"/>
        <w:jc w:val="both"/>
        <w:rPr>
          <w:rFonts w:ascii="Arial" w:cs="Arial" w:eastAsia="Arial" w:hAnsi="Arial"/>
          <w:color w:val="323e4f"/>
          <w:sz w:val="28"/>
          <w:szCs w:val="28"/>
        </w:rPr>
      </w:pPr>
      <w:r w:rsidDel="00000000" w:rsidR="00000000" w:rsidRPr="00000000">
        <w:rPr>
          <w:rtl w:val="0"/>
        </w:rPr>
      </w:r>
    </w:p>
    <w:sectPr>
      <w:headerReference r:id="rId6" w:type="default"/>
      <w:footerReference r:id="rId7" w:type="default"/>
      <w:pgSz w:h="15840" w:w="12240" w:orient="portrait"/>
      <w:pgMar w:bottom="1618" w:top="2516" w:left="1800" w:right="1800" w:header="720" w:footer="15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-1142994</wp:posOffset>
          </wp:positionH>
          <wp:positionV relativeFrom="paragraph">
            <wp:posOffset>32384</wp:posOffset>
          </wp:positionV>
          <wp:extent cx="7783830" cy="1337945"/>
          <wp:effectExtent b="0" l="0" r="0" t="0"/>
          <wp:wrapNone/>
          <wp:docPr id="2" name="image2.png"/>
          <a:graphic>
            <a:graphicData uri="http://schemas.openxmlformats.org/drawingml/2006/picture">
              <pic:pic>
                <pic:nvPicPr>
                  <pic:cNvPr id="0" name="image2.png"/>
                  <pic:cNvPicPr preferRelativeResize="0"/>
                </pic:nvPicPr>
                <pic:blipFill>
                  <a:blip r:embed="rId1"/>
                  <a:srcRect b="0" l="0" r="0" t="86716"/>
                  <a:stretch>
                    <a:fillRect/>
                  </a:stretch>
                </pic:blipFill>
                <pic:spPr>
                  <a:xfrm>
                    <a:off x="0" y="0"/>
                    <a:ext cx="7783830" cy="1337945"/>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320"/>
        <w:tab w:val="right" w:leader="none" w:pos="8640"/>
        <w:tab w:val="left" w:leader="none" w:pos="1173"/>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-1151884</wp:posOffset>
          </wp:positionH>
          <wp:positionV relativeFrom="paragraph">
            <wp:posOffset>-1170300</wp:posOffset>
          </wp:positionV>
          <wp:extent cx="7792278" cy="1283481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2278" cy="128348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