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EA061E5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C5FF4">
        <w:rPr>
          <w:rFonts w:ascii="Arial" w:hAnsi="Arial" w:cs="Arial"/>
          <w:b/>
          <w:sz w:val="22"/>
          <w:lang w:val="es-ES"/>
        </w:rPr>
        <w:t>0192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54A65B87" w:rsidR="00703B09" w:rsidRDefault="007C5FF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0AD40455" w:rsidR="00AF3636" w:rsidRDefault="007C5FF4" w:rsidP="007C5FF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7C5FF4">
        <w:rPr>
          <w:rFonts w:ascii="Arial" w:hAnsi="Arial" w:cs="Arial"/>
          <w:b/>
          <w:sz w:val="28"/>
          <w:szCs w:val="28"/>
        </w:rPr>
        <w:t>EXHORTA SECRETARÍA DE SALUD A REFORZAR MEDIDAS PREVENTIVAS CONTRA EL SARAMPIÓN</w:t>
      </w:r>
    </w:p>
    <w:bookmarkEnd w:id="0"/>
    <w:p w14:paraId="02B6DF30" w14:textId="77777777" w:rsidR="007C5FF4" w:rsidRPr="00221F80" w:rsidRDefault="007C5FF4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709BB589" w:rsidR="00AF3636" w:rsidRDefault="007C5FF4" w:rsidP="007C5FF4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7C5FF4">
        <w:rPr>
          <w:rFonts w:ascii="Arial" w:hAnsi="Arial" w:cs="Arial"/>
          <w:i/>
          <w:sz w:val="24"/>
          <w:szCs w:val="24"/>
        </w:rPr>
        <w:t>Pide a la ciudadanía completar esquemas de vacunación de niñas y niños, así como de personas que no cuenten con la protección.</w:t>
      </w:r>
    </w:p>
    <w:p w14:paraId="20904E72" w14:textId="1E6F0802" w:rsidR="007C5FF4" w:rsidRPr="00E53442" w:rsidRDefault="007C5FF4" w:rsidP="007C5FF4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7C5FF4">
        <w:rPr>
          <w:rFonts w:ascii="Arial" w:hAnsi="Arial" w:cs="Arial"/>
          <w:i/>
          <w:sz w:val="24"/>
          <w:szCs w:val="24"/>
        </w:rPr>
        <w:t>También recomiendan el lavado frecuente de manos y la consulta oportuna si detectan algún síntoma.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676DBC8C" w14:textId="0C85AC60" w:rsidR="007C5FF4" w:rsidRPr="007C5FF4" w:rsidRDefault="00EA29FA" w:rsidP="007C5FF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7C5FF4">
        <w:rPr>
          <w:rFonts w:ascii="Arial" w:hAnsi="Arial" w:cs="Arial"/>
          <w:b/>
          <w:sz w:val="28"/>
          <w:szCs w:val="28"/>
        </w:rPr>
        <w:t xml:space="preserve"> </w:t>
      </w:r>
      <w:r w:rsidR="007C5FF4" w:rsidRPr="007C5FF4">
        <w:rPr>
          <w:rFonts w:ascii="Arial" w:hAnsi="Arial" w:cs="Arial"/>
          <w:sz w:val="28"/>
          <w:szCs w:val="28"/>
        </w:rPr>
        <w:t>La Secretaría de Salud lanzó un llamado a la comunidad a reforzar las medidas preventivas contra el sarampión, la principal de ellas la vacunación.</w:t>
      </w:r>
    </w:p>
    <w:p w14:paraId="77E73680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 </w:t>
      </w:r>
    </w:p>
    <w:p w14:paraId="7C22BF10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La dependencia estatal destacó que la vacuna se encuentra disponible en los más de 360 centros de salud que existen en el estado y en las brigadas extramuros que se están realizando en los distintos municipios para acercar la vacuna a la comunidad y los cuales pueden ser consultados en redes de la Secretaría de Salud.</w:t>
      </w:r>
    </w:p>
    <w:p w14:paraId="5C08BEAC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 </w:t>
      </w:r>
    </w:p>
    <w:p w14:paraId="5687C20C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El sarampión es una enfermedad altamente contagiosa que afecta principalmente a niñas y niños, se transmite cuando una persona infectada tose o estornuda.</w:t>
      </w:r>
    </w:p>
    <w:p w14:paraId="312C1FFA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 </w:t>
      </w:r>
    </w:p>
    <w:p w14:paraId="04D37697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Sus síntomas son fiebre, escurrimiento nasal, conjuntivitis, inflamación de ganglios, seguido de erupciones rosas que después cambian a rojo.</w:t>
      </w:r>
    </w:p>
    <w:p w14:paraId="3F793E3F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 </w:t>
      </w:r>
    </w:p>
    <w:p w14:paraId="2955C3FD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 xml:space="preserve">Si se presentan síntomas, se recomienda usar </w:t>
      </w:r>
      <w:proofErr w:type="spellStart"/>
      <w:r w:rsidRPr="007C5FF4">
        <w:rPr>
          <w:rFonts w:ascii="Arial" w:hAnsi="Arial" w:cs="Arial"/>
          <w:sz w:val="28"/>
          <w:szCs w:val="28"/>
        </w:rPr>
        <w:t>cubrebocas</w:t>
      </w:r>
      <w:proofErr w:type="spellEnd"/>
      <w:r w:rsidRPr="007C5FF4">
        <w:rPr>
          <w:rFonts w:ascii="Arial" w:hAnsi="Arial" w:cs="Arial"/>
          <w:sz w:val="28"/>
          <w:szCs w:val="28"/>
        </w:rPr>
        <w:t xml:space="preserve"> y acudir de inmediato a la unidad de salud más cercana para recibir atención médica.</w:t>
      </w:r>
    </w:p>
    <w:p w14:paraId="5A4C973A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 </w:t>
      </w:r>
    </w:p>
    <w:p w14:paraId="47526F80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lastRenderedPageBreak/>
        <w:t>Una de las principales medidas preventivas para cortar la cadena de contagio es la vacunación, por eso el llamado a reforzar los esquemas.</w:t>
      </w:r>
    </w:p>
    <w:p w14:paraId="408C5CC3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 </w:t>
      </w:r>
    </w:p>
    <w:p w14:paraId="63CF87D1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La vacuna va dirigida principalmente a menores de 6 a 11 meses, a quienes se está aplicando la dosis cero de protección, el esquema de vacunación inicia a los 12 meses, por lo que todos los bebés en esa edad deben recibir su primera dosis y el refuerzo se aplica a los 18 meses; todas las niñas y niños de 1 a 9 años deben contar con dos dosis de vacuna y las personas de 10 a 49 años quienes no hayan sido vacunados o tengan dudas sobre su esquema deben aplicarse una dosis adicional.</w:t>
      </w:r>
    </w:p>
    <w:p w14:paraId="2B9A5B1B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 </w:t>
      </w:r>
    </w:p>
    <w:p w14:paraId="5BA5F027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Las personas mayores de 49 años no requieren vacunarse ya que padecieron la enfermedad o fueron vacunados.</w:t>
      </w:r>
    </w:p>
    <w:p w14:paraId="07FADDBD" w14:textId="77777777" w:rsidR="007C5FF4" w:rsidRPr="007C5FF4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 </w:t>
      </w:r>
    </w:p>
    <w:p w14:paraId="2821045E" w14:textId="3E195FC5" w:rsidR="00394AB5" w:rsidRPr="00394AB5" w:rsidRDefault="007C5FF4" w:rsidP="007C5FF4">
      <w:pPr>
        <w:jc w:val="both"/>
        <w:rPr>
          <w:rFonts w:ascii="Arial" w:hAnsi="Arial" w:cs="Arial"/>
          <w:sz w:val="28"/>
          <w:szCs w:val="28"/>
        </w:rPr>
      </w:pPr>
      <w:r w:rsidRPr="007C5FF4">
        <w:rPr>
          <w:rFonts w:ascii="Arial" w:hAnsi="Arial" w:cs="Arial"/>
          <w:sz w:val="28"/>
          <w:szCs w:val="28"/>
        </w:rPr>
        <w:t>En lo que va del año se han registrado 10 casos por lo que la Secretaría de Salud llamó a la ciudadanía a no bajar la guardia.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BC326" w14:textId="77777777" w:rsidR="005C48AE" w:rsidRDefault="005C48AE" w:rsidP="00E83348">
      <w:r>
        <w:separator/>
      </w:r>
    </w:p>
  </w:endnote>
  <w:endnote w:type="continuationSeparator" w:id="0">
    <w:p w14:paraId="6346FE81" w14:textId="77777777" w:rsidR="005C48AE" w:rsidRDefault="005C48A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980CA" w14:textId="77777777" w:rsidR="005C48AE" w:rsidRDefault="005C48AE" w:rsidP="00E83348">
      <w:r>
        <w:separator/>
      </w:r>
    </w:p>
  </w:footnote>
  <w:footnote w:type="continuationSeparator" w:id="0">
    <w:p w14:paraId="12294F29" w14:textId="77777777" w:rsidR="005C48AE" w:rsidRDefault="005C48A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C48AE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5FF4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570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95BE9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F012FC-E95C-4C26-AD1E-6954ADC5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2026-02-06T00:04:00Z</dcterms:created>
  <dcterms:modified xsi:type="dcterms:W3CDTF">2026-02-06T00:04:00Z</dcterms:modified>
</cp:coreProperties>
</file>