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78"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78"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78"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78"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278" w:firstLine="0"/>
        <w:jc w:val="left"/>
        <w:rPr>
          <w:rFonts w:ascii="Arial" w:cs="Arial" w:eastAsia="Arial" w:hAnsi="Arial"/>
          <w:b w:val="1"/>
          <w:bCs w:val="1"/>
          <w:i w:val="0"/>
          <w:iCs w:val="0"/>
          <w:smallCaps w:val="0"/>
          <w:strike w:val="0"/>
          <w:color w:val="000000"/>
          <w:sz w:val="12"/>
          <w:szCs w:val="12"/>
          <w:u w:val="none"/>
          <w:shd w:fill="auto" w:val="clear"/>
          <w:vertAlign w:val="baseline"/>
        </w:rPr>
      </w:pPr>
      <w:r w:rsidDel="00000000" w:rsidR="00000000" w:rsidRPr="00000000">
        <w:rPr>
          <w:rtl w:val="0"/>
        </w:rPr>
      </w:r>
    </w:p>
    <w:p w:rsidR="00000000" w:rsidDel="00000000" w:rsidP="00000000" w:rsidRDefault="00000000" w:rsidRPr="00000000" w14:paraId="00000006">
      <w:pPr>
        <w:jc w:val="right"/>
        <w:rPr>
          <w:rFonts w:ascii="Calibri" w:cs="Calibri" w:eastAsia="Calibri" w:hAnsi="Calibri"/>
          <w:color w:val="000000"/>
          <w:sz w:val="20"/>
          <w:szCs w:val="20"/>
        </w:rPr>
      </w:pPr>
      <w:r w:rsidDel="00000000" w:rsidR="00000000" w:rsidRPr="00000000">
        <w:rPr>
          <w:rtl w:val="0"/>
        </w:rPr>
      </w:r>
    </w:p>
    <w:p w:rsidR="00000000" w:rsidDel="00000000" w:rsidP="00000000" w:rsidRDefault="00000000" w:rsidRPr="00000000" w14:paraId="00000007">
      <w:pPr>
        <w:spacing w:after="0" w:line="288" w:lineRule="auto"/>
        <w:jc w:val="right"/>
        <w:rPr>
          <w:rFonts w:ascii="Arial" w:cs="Arial" w:eastAsia="Arial" w:hAnsi="Arial"/>
          <w:b w:val="1"/>
          <w:bCs w:val="1"/>
          <w:color w:val="000000"/>
          <w:sz w:val="26"/>
          <w:szCs w:val="26"/>
        </w:rPr>
      </w:pPr>
      <w:r w:rsidDel="00000000" w:rsidR="00000000" w:rsidRPr="00000000">
        <w:rPr>
          <w:rFonts w:ascii="Arial" w:cs="Arial" w:eastAsia="Arial" w:hAnsi="Arial"/>
          <w:b w:val="1"/>
          <w:bCs w:val="1"/>
          <w:color w:val="000000"/>
          <w:sz w:val="26"/>
          <w:szCs w:val="26"/>
          <w:rtl w:val="0"/>
        </w:rPr>
        <w:t xml:space="preserve">CP/1421/2026</w:t>
      </w:r>
    </w:p>
    <w:p w:rsidR="00000000" w:rsidDel="00000000" w:rsidP="00000000" w:rsidRDefault="00000000" w:rsidRPr="00000000" w14:paraId="00000008">
      <w:pPr>
        <w:spacing w:after="0" w:line="288" w:lineRule="auto"/>
        <w:jc w:val="right"/>
        <w:rPr>
          <w:rFonts w:ascii="Arial" w:cs="Arial" w:eastAsia="Arial" w:hAnsi="Arial"/>
          <w:color w:val="000000"/>
          <w:sz w:val="26"/>
          <w:szCs w:val="26"/>
        </w:rPr>
      </w:pPr>
      <w:r w:rsidDel="00000000" w:rsidR="00000000" w:rsidRPr="00000000">
        <w:rPr>
          <w:rFonts w:ascii="Arial" w:cs="Arial" w:eastAsia="Arial" w:hAnsi="Arial"/>
          <w:color w:val="000000"/>
          <w:sz w:val="26"/>
          <w:szCs w:val="26"/>
          <w:rtl w:val="0"/>
        </w:rPr>
        <w:t xml:space="preserve">7 de octubre de 202</w:t>
      </w:r>
    </w:p>
    <w:p w:rsidR="00000000" w:rsidDel="00000000" w:rsidP="00000000" w:rsidRDefault="00000000" w:rsidRPr="00000000" w14:paraId="00000009">
      <w:pPr>
        <w:jc w:val="right"/>
        <w:rPr>
          <w:rFonts w:ascii="Calibri" w:cs="Calibri" w:eastAsia="Calibri" w:hAnsi="Calibri"/>
          <w:color w:val="000000"/>
        </w:rPr>
      </w:pPr>
      <w:r w:rsidDel="00000000" w:rsidR="00000000" w:rsidRPr="00000000">
        <w:rPr>
          <w:rFonts w:ascii="Calibri" w:cs="Calibri" w:eastAsia="Calibri" w:hAnsi="Calibri"/>
          <w:color w:val="000000"/>
          <w:sz w:val="20"/>
          <w:szCs w:val="20"/>
          <w:rtl w:val="0"/>
        </w:rPr>
        <w:t xml:space="preserve">.</w:t>
      </w:r>
      <w:r w:rsidDel="00000000" w:rsidR="00000000" w:rsidRPr="00000000">
        <w:rPr>
          <w:rtl w:val="0"/>
        </w:rPr>
      </w:r>
    </w:p>
    <w:p w:rsidR="00000000" w:rsidDel="00000000" w:rsidP="00000000" w:rsidRDefault="00000000" w:rsidRPr="00000000" w14:paraId="0000000A">
      <w:pPr>
        <w:spacing w:after="240" w:before="240" w:lineRule="auto"/>
        <w:jc w:val="center"/>
        <w:rPr>
          <w:rFonts w:ascii="Calibri" w:cs="Calibri" w:eastAsia="Calibri" w:hAnsi="Calibri"/>
          <w:b w:val="1"/>
          <w:bCs w:val="1"/>
          <w:color w:val="000000"/>
          <w:sz w:val="23"/>
          <w:szCs w:val="23"/>
        </w:rPr>
      </w:pPr>
      <w:r w:rsidDel="00000000" w:rsidR="00000000" w:rsidRPr="00000000">
        <w:rPr>
          <w:rFonts w:ascii="Arial" w:cs="Arial" w:eastAsia="Arial" w:hAnsi="Arial"/>
          <w:b w:val="1"/>
          <w:bCs w:val="1"/>
          <w:color w:val="000000"/>
          <w:sz w:val="28"/>
          <w:szCs w:val="28"/>
          <w:rtl w:val="0"/>
        </w:rPr>
        <w:t xml:space="preserve">PRESENTA PARTICIPACIÓN CIUDADANA ESTUDIO PARA ALIVIAR CAOS EN ZONAS ESCOLARES DE CUMBRES</w:t>
      </w:r>
      <w:r w:rsidDel="00000000" w:rsidR="00000000" w:rsidRPr="00000000">
        <w:rPr>
          <w:rtl w:val="0"/>
        </w:rPr>
      </w:r>
    </w:p>
    <w:p w:rsidR="00000000" w:rsidDel="00000000" w:rsidP="00000000" w:rsidRDefault="00000000" w:rsidRPr="00000000" w14:paraId="0000000B">
      <w:pPr>
        <w:spacing w:after="280" w:before="280" w:lineRule="auto"/>
        <w:jc w:val="both"/>
        <w:rPr>
          <w:rFonts w:ascii="Calibri" w:cs="Calibri" w:eastAsia="Calibri" w:hAnsi="Calibri"/>
          <w:b w:val="1"/>
          <w:bCs w:val="1"/>
          <w:color w:val="000000"/>
          <w:sz w:val="23"/>
          <w:szCs w:val="23"/>
        </w:rPr>
      </w:pPr>
      <w:r w:rsidDel="00000000" w:rsidR="00000000" w:rsidRPr="00000000">
        <w:rPr>
          <w:rtl w:val="0"/>
        </w:rPr>
      </w:r>
    </w:p>
    <w:p w:rsidR="00000000" w:rsidDel="00000000" w:rsidP="00000000" w:rsidRDefault="00000000" w:rsidRPr="00000000" w14:paraId="0000000C">
      <w:pPr>
        <w:spacing w:after="240" w:before="240" w:lineRule="auto"/>
        <w:jc w:val="both"/>
        <w:rPr>
          <w:rFonts w:ascii="Calibri" w:cs="Calibri" w:eastAsia="Calibri" w:hAnsi="Calibri"/>
          <w:b w:val="1"/>
          <w:bCs w:val="1"/>
          <w:i w:val="1"/>
          <w:iCs w:val="1"/>
          <w:color w:val="000000"/>
          <w:sz w:val="23"/>
          <w:szCs w:val="23"/>
        </w:rPr>
      </w:pPr>
      <w:r w:rsidDel="00000000" w:rsidR="00000000" w:rsidRPr="00000000">
        <w:rPr>
          <w:rFonts w:ascii="Calibri" w:cs="Calibri" w:eastAsia="Calibri" w:hAnsi="Calibri"/>
          <w:b w:val="1"/>
          <w:bCs w:val="1"/>
          <w:i w:val="1"/>
          <w:iCs w:val="1"/>
          <w:color w:val="000000"/>
          <w:sz w:val="23"/>
          <w:szCs w:val="23"/>
          <w:rtl w:val="0"/>
        </w:rPr>
        <w:t xml:space="preserve">•Destaca Daniel Acosta el involucramiento de vecinos en el diagnóstico y la propuesta de soluciones</w:t>
      </w:r>
    </w:p>
    <w:p w:rsidR="00000000" w:rsidDel="00000000" w:rsidP="00000000" w:rsidRDefault="00000000" w:rsidRPr="00000000" w14:paraId="0000000D">
      <w:pPr>
        <w:spacing w:after="240" w:before="240" w:lineRule="auto"/>
        <w:jc w:val="both"/>
        <w:rPr>
          <w:rFonts w:ascii="Calibri" w:cs="Calibri" w:eastAsia="Calibri" w:hAnsi="Calibri"/>
          <w:b w:val="1"/>
          <w:bCs w:val="1"/>
          <w:i w:val="1"/>
          <w:iCs w:val="1"/>
          <w:color w:val="000000"/>
          <w:sz w:val="23"/>
          <w:szCs w:val="23"/>
        </w:rPr>
      </w:pPr>
      <w:r w:rsidDel="00000000" w:rsidR="00000000" w:rsidRPr="00000000">
        <w:rPr>
          <w:rtl w:val="0"/>
        </w:rPr>
      </w:r>
    </w:p>
    <w:p w:rsidR="00000000" w:rsidDel="00000000" w:rsidP="00000000" w:rsidRDefault="00000000" w:rsidRPr="00000000" w14:paraId="0000000E">
      <w:pPr>
        <w:spacing w:after="280" w:before="280" w:lineRule="auto"/>
        <w:jc w:val="both"/>
        <w:rPr>
          <w:rFonts w:ascii="Calibri" w:cs="Calibri" w:eastAsia="Calibri" w:hAnsi="Calibri"/>
          <w:b w:val="1"/>
          <w:bCs w:val="1"/>
          <w:i w:val="1"/>
          <w:iCs w:val="1"/>
          <w:color w:val="000000"/>
          <w:sz w:val="23"/>
          <w:szCs w:val="23"/>
        </w:rPr>
      </w:pPr>
      <w:r w:rsidDel="00000000" w:rsidR="00000000" w:rsidRPr="00000000">
        <w:rPr>
          <w:rtl w:val="0"/>
        </w:rPr>
      </w:r>
    </w:p>
    <w:p w:rsidR="00000000" w:rsidDel="00000000" w:rsidP="00000000" w:rsidRDefault="00000000" w:rsidRPr="00000000" w14:paraId="0000000F">
      <w:pPr>
        <w:spacing w:after="280" w:before="28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Monterrey, Nuevo León.- Para proponer medidas que ayuden a aliviar el congestionamiento vial en las zonas escolares del sector, la Secretaría de ParticipaciónCiudadana presentó los resultados del Estudio de Movilidad solicitado por habitantes de Real de Cumbres y Cumbres Élite.</w:t>
      </w:r>
    </w:p>
    <w:p w:rsidR="00000000" w:rsidDel="00000000" w:rsidP="00000000" w:rsidRDefault="00000000" w:rsidRPr="00000000" w14:paraId="00000010">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El análisis, realizado junto con la Secretaría de Movilidad, documentó los problemas de tráfico y definió, a partir de la participación vecinal y el análisis técnico, acciones quecorresponden al Municipio, al Estado, a los planteles educativos y a la propia comunidad.</w:t>
      </w:r>
    </w:p>
    <w:p w:rsidR="00000000" w:rsidDel="00000000" w:rsidP="00000000" w:rsidRDefault="00000000" w:rsidRPr="00000000" w14:paraId="00000011">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El estudio surgió de una audiencia pública solicitada por vecinos y posteriormente incluyó cinco sesiones en las que participaron 103 personas, además de un componente técnico con aforos vehiculares, revisión de infraestructura y medición de tiempos de traslado.</w:t>
      </w:r>
    </w:p>
    <w:p w:rsidR="00000000" w:rsidDel="00000000" w:rsidP="00000000" w:rsidRDefault="00000000" w:rsidRPr="00000000" w14:paraId="00000012">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Entre los principales hallazgos se identificó una alta dependencia del automóvil particular, una ocupación de entre 1.2 y 1.5 alumnos por vehículo, filas escolares que ocupan carriles de circulación, señalización deteriorada y cruces peatonales que requieren atención.</w:t>
      </w:r>
    </w:p>
    <w:p w:rsidR="00000000" w:rsidDel="00000000" w:rsidP="00000000" w:rsidRDefault="00000000" w:rsidRPr="00000000" w14:paraId="00000013">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“Encontramos la señalización escolar borrada, banquetas que obligan a las personas a bajar al arroyo vehicular y cruces que necesitan atención”, señaló el Secretario de Participación Ciudadana, Daniel Acosta.</w:t>
      </w:r>
    </w:p>
    <w:p w:rsidR="00000000" w:rsidDel="00000000" w:rsidP="00000000" w:rsidRDefault="00000000" w:rsidRPr="00000000" w14:paraId="00000014">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“Y todo esto que estamos hablando no solamente es tráfico, es tiempo de vida, es tiempo en donde no estás con tus hijos, es llegar tarde al trabajo, es el estrés que produce estar en el tráfico y en el carro todo el día, o levantarte mucho más temprano para distancias que deberían de tomar menos cantidad de tiempo”.</w:t>
      </w:r>
    </w:p>
    <w:p w:rsidR="00000000" w:rsidDel="00000000" w:rsidP="00000000" w:rsidRDefault="00000000" w:rsidRPr="00000000" w14:paraId="00000015">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El informe plantea medidas de corto plazo, de entre 30 y 90 días, como revisar la sincronización semafórica, mejorar la señalización de zonas escolares y cruces peatonales, ordenar las filas vehiculares y contar con agentes de tránsito en horarios y puntos de mayor carga.</w:t>
      </w:r>
    </w:p>
    <w:p w:rsidR="00000000" w:rsidDel="00000000" w:rsidP="00000000" w:rsidRDefault="00000000" w:rsidRPr="00000000" w14:paraId="00000016">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Acosta destacó que el estudio no concentra las responsabilidades en una sola autoridad, sino que identifica qué acciones corresponden al Estado, al Municipio, a los planteles y a la comunidad.</w:t>
      </w:r>
    </w:p>
    <w:p w:rsidR="00000000" w:rsidDel="00000000" w:rsidP="00000000" w:rsidRDefault="00000000" w:rsidRPr="00000000" w14:paraId="00000017">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“La gente en Cumbres ya empezó a hacer su parte, ya se organizó, ya documentó, ya propuso. Ahora lo que sigue le toca a cada autoridad: al Estado, al municipio, a losplanteles”, expresó.  </w:t>
      </w:r>
    </w:p>
    <w:p w:rsidR="00000000" w:rsidDel="00000000" w:rsidP="00000000" w:rsidRDefault="00000000" w:rsidRPr="00000000" w14:paraId="00000018">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Al Municipio corresponden, entre otras acciones, temas relacionados con semáforos y tránsito, señalización, cruces escolares, banquetas y apertura de vialidades. Al Estado le corresponde brindar acompañamiento técnico a los planteles, trabajar con las escuelas en alternativas de movilidad y dar seguimiento a los acuerdos alcanzados con los ciudadanos.</w:t>
      </w:r>
    </w:p>
    <w:p w:rsidR="00000000" w:rsidDel="00000000" w:rsidP="00000000" w:rsidRDefault="00000000" w:rsidRPr="00000000" w14:paraId="00000019">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Los planteles educativos, por su parte, pueden adoptar medidas como escalonar horarios de entrada y salida, fortalecer el transporte escolar, organizar esquemas de auto compartido, utilizar sus estacionamientos internos y mejorar los circuitos de ascenso y descenso.</w:t>
      </w:r>
    </w:p>
    <w:p w:rsidR="00000000" w:rsidDel="00000000" w:rsidP="00000000" w:rsidRDefault="00000000" w:rsidRPr="00000000" w14:paraId="0000001A">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Durante la presentación, Erick Gómez Báez, representante de los vecinos, reconoció el trabajo realizado por las Secretarías de Educación, Movilidad y Participación Ciudadana y sostuvo que el diagnóstico debe servir como base para la siguiente etapa.</w:t>
      </w:r>
    </w:p>
    <w:p w:rsidR="00000000" w:rsidDel="00000000" w:rsidP="00000000" w:rsidRDefault="00000000" w:rsidRPr="00000000" w14:paraId="0000001B">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“Este documento es más que un simple dictamen técnico”, afirmó, “es un testimonio, un legado y, en buena medida, una guía del debido proceso ciudadano e institucional”.</w:t>
      </w:r>
    </w:p>
    <w:p w:rsidR="00000000" w:rsidDel="00000000" w:rsidP="00000000" w:rsidRDefault="00000000" w:rsidRPr="00000000" w14:paraId="0000001C">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Gómez Báez señaló que los problemas de movilidad del poniente de Monterrey requieren continuidad y corresponsabilidad entre autoridades y comunidad.</w:t>
      </w:r>
    </w:p>
    <w:p w:rsidR="00000000" w:rsidDel="00000000" w:rsidP="00000000" w:rsidRDefault="00000000" w:rsidRPr="00000000" w14:paraId="0000001D">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“Confío plenamente en que este ejercicio que realizamos debe ser el punto de partida para convertir molestias en acciones, inquietudes en consultas y, lo más importante, ciencia probada en ley”, expresó.</w:t>
      </w:r>
    </w:p>
    <w:p w:rsidR="00000000" w:rsidDel="00000000" w:rsidP="00000000" w:rsidRDefault="00000000" w:rsidRPr="00000000" w14:paraId="0000001E">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br w:type="textWrapping"/>
        <w:t xml:space="preserve"> Acosta sostuvo que el seguimiento será ahora una de las responsabilidades principales de Participación Ciudadana para evitar que el diagnóstico quede únicamente como documento técnico.</w:t>
      </w:r>
    </w:p>
    <w:p w:rsidR="00000000" w:rsidDel="00000000" w:rsidP="00000000" w:rsidRDefault="00000000" w:rsidRPr="00000000" w14:paraId="0000001F">
      <w:pPr>
        <w:spacing w:after="240" w:before="240" w:lineRule="auto"/>
        <w:jc w:val="both"/>
        <w:rPr>
          <w:rFonts w:ascii="Calibri" w:cs="Calibri" w:eastAsia="Calibri" w:hAnsi="Calibri"/>
          <w:color w:val="000000"/>
          <w:sz w:val="23"/>
          <w:szCs w:val="23"/>
        </w:rPr>
      </w:pPr>
      <w:r w:rsidDel="00000000" w:rsidR="00000000" w:rsidRPr="00000000">
        <w:rPr>
          <w:rFonts w:ascii="Calibri" w:cs="Calibri" w:eastAsia="Calibri" w:hAnsi="Calibri"/>
          <w:color w:val="000000"/>
          <w:sz w:val="23"/>
          <w:szCs w:val="23"/>
          <w:rtl w:val="0"/>
        </w:rPr>
        <w:t xml:space="preserve">“La dignidad de una comunidad no se la da ningún gobierno y esta dignidad está en su gente, en cómo trabaja, en cómo se organiza y sobre todo en cómo se hace cargo de sus comunidades, de sus colonias y de las cosas que más le afectan”, señaló.</w:t>
      </w:r>
    </w:p>
    <w:p w:rsidR="00000000" w:rsidDel="00000000" w:rsidP="00000000" w:rsidRDefault="00000000" w:rsidRPr="00000000" w14:paraId="00000020">
      <w:pPr>
        <w:spacing w:after="280" w:before="280" w:lineRule="auto"/>
        <w:jc w:val="both"/>
        <w:rPr>
          <w:rFonts w:ascii="Calibri" w:cs="Calibri" w:eastAsia="Calibri" w:hAnsi="Calibri"/>
          <w:color w:val="000000"/>
          <w:sz w:val="23"/>
          <w:szCs w:val="23"/>
        </w:rPr>
      </w:pPr>
      <w:r w:rsidDel="00000000" w:rsidR="00000000" w:rsidRPr="00000000">
        <w:rPr>
          <w:rtl w:val="0"/>
        </w:rPr>
      </w:r>
    </w:p>
    <w:p w:rsidR="00000000" w:rsidDel="00000000" w:rsidP="00000000" w:rsidRDefault="00000000" w:rsidRPr="00000000" w14:paraId="00000021">
      <w:pPr>
        <w:spacing w:after="280" w:before="280" w:lineRule="auto"/>
        <w:jc w:val="both"/>
        <w:rPr>
          <w:rFonts w:ascii="Calibri" w:cs="Calibri" w:eastAsia="Calibri" w:hAnsi="Calibri"/>
          <w:color w:val="000000"/>
          <w:sz w:val="23"/>
          <w:szCs w:val="23"/>
        </w:rPr>
      </w:pPr>
      <w:r w:rsidDel="00000000" w:rsidR="00000000" w:rsidRPr="00000000">
        <w:rPr>
          <w:rtl w:val="0"/>
        </w:rPr>
      </w:r>
    </w:p>
    <w:sectPr>
      <w:headerReference r:id="rId7" w:type="default"/>
      <w:footerReference r:id="rId8" w:type="default"/>
      <w:pgSz w:h="15840" w:w="12240" w:orient="portrait"/>
      <w:pgMar w:bottom="1417" w:top="1417" w:left="1701" w:right="1325"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libri"/>
  <w:font w:name="Geo">
    <w:embedRegular w:fontKey="{00000000-0000-0000-0000-000000000000}" r:id="rId1" w:subsetted="0"/>
    <w:embedItalic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-822959</wp:posOffset>
          </wp:positionH>
          <wp:positionV relativeFrom="paragraph">
            <wp:posOffset>-522604</wp:posOffset>
          </wp:positionV>
          <wp:extent cx="5612130" cy="1390650"/>
          <wp:effectExtent b="0" l="0" r="0" t="0"/>
          <wp:wrapNone/>
          <wp:docPr id="9" name="image1.png"/>
          <a:graphic>
            <a:graphicData uri="http://schemas.openxmlformats.org/drawingml/2006/picture">
              <pic:pic>
                <pic:nvPicPr>
                  <pic:cNvPr id="0" name="image1.png"/>
                  <pic:cNvPicPr preferRelativeResize="0"/>
                </pic:nvPicPr>
                <pic:blipFill>
                  <a:blip r:embed="rId1"/>
                  <a:srcRect b="-1417" l="-170" r="170" t="83382"/>
                  <a:stretch>
                    <a:fillRect/>
                  </a:stretch>
                </pic:blipFill>
                <pic:spPr>
                  <a:xfrm>
                    <a:off x="0" y="0"/>
                    <a:ext cx="5612130" cy="1390650"/>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-478789</wp:posOffset>
          </wp:positionH>
          <wp:positionV relativeFrom="paragraph">
            <wp:posOffset>-268604</wp:posOffset>
          </wp:positionV>
          <wp:extent cx="6373097" cy="1276350"/>
          <wp:effectExtent b="0" l="0" r="0" t="0"/>
          <wp:wrapNone/>
          <wp:docPr id="10" name="image2.png"/>
          <a:graphic>
            <a:graphicData uri="http://schemas.openxmlformats.org/drawingml/2006/picture">
              <pic:pic>
                <pic:nvPicPr>
                  <pic:cNvPr id="0" name="image2.png"/>
                  <pic:cNvPicPr preferRelativeResize="0"/>
                </pic:nvPicPr>
                <pic:blipFill>
                  <a:blip r:embed="rId1"/>
                  <a:srcRect b="85424" l="0" r="0" t="0"/>
                  <a:stretch>
                    <a:fillRect/>
                  </a:stretch>
                </pic:blipFill>
                <pic:spPr>
                  <a:xfrm>
                    <a:off x="0" y="0"/>
                    <a:ext cx="6373097" cy="12763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 w:cs="Geo" w:eastAsia="Geo" w:hAnsi="Geo"/>
        <w:color w:val="7f7f7f"/>
        <w:sz w:val="18"/>
        <w:szCs w:val="18"/>
        <w:lang w:val="es-MX"/>
      </w:rPr>
    </w:rPrDefault>
    <w:pPrDefault>
      <w:pPr>
        <w:spacing w:after="2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unhideWhenUsed w:val="1"/>
    <w:rsid w:val="0028281E"/>
    <w:pPr>
      <w:tabs>
        <w:tab w:val="center" w:pos="4419"/>
        <w:tab w:val="right" w:pos="8838"/>
      </w:tabs>
      <w:spacing w:after="0"/>
    </w:pPr>
    <w:rPr>
      <w:rFonts w:asciiTheme="minorHAnsi" w:cstheme="minorBidi" w:eastAsiaTheme="minorHAnsi" w:hAnsiTheme="minorHAnsi"/>
      <w:color w:val="auto"/>
      <w:sz w:val="22"/>
      <w:szCs w:val="22"/>
      <w:lang w:eastAsia="en-US"/>
    </w:rPr>
  </w:style>
  <w:style w:type="character" w:styleId="EncabezadoCar" w:customStyle="1">
    <w:name w:val="Encabezado Car"/>
    <w:basedOn w:val="Fuentedeprrafopredeter"/>
    <w:link w:val="Encabezado"/>
    <w:uiPriority w:val="99"/>
    <w:rsid w:val="0028281E"/>
  </w:style>
  <w:style w:type="paragraph" w:styleId="Piedepgina">
    <w:name w:val="footer"/>
    <w:basedOn w:val="Normal"/>
    <w:link w:val="PiedepginaCar"/>
    <w:uiPriority w:val="99"/>
    <w:unhideWhenUsed w:val="1"/>
    <w:rsid w:val="0028281E"/>
    <w:pPr>
      <w:tabs>
        <w:tab w:val="center" w:pos="4419"/>
        <w:tab w:val="right" w:pos="8838"/>
      </w:tabs>
      <w:spacing w:after="0"/>
    </w:pPr>
    <w:rPr>
      <w:rFonts w:asciiTheme="minorHAnsi" w:cstheme="minorBidi" w:eastAsiaTheme="minorHAnsi" w:hAnsiTheme="minorHAnsi"/>
      <w:color w:val="auto"/>
      <w:sz w:val="22"/>
      <w:szCs w:val="22"/>
      <w:lang w:eastAsia="en-US"/>
    </w:rPr>
  </w:style>
  <w:style w:type="character" w:styleId="PiedepginaCar" w:customStyle="1">
    <w:name w:val="Pie de página Car"/>
    <w:basedOn w:val="Fuentedeprrafopredeter"/>
    <w:link w:val="Piedepgina"/>
    <w:uiPriority w:val="99"/>
    <w:rsid w:val="0028281E"/>
  </w:style>
  <w:style w:type="paragraph" w:styleId="Sinespaciado1" w:customStyle="1">
    <w:name w:val="Sin espaciado1"/>
    <w:uiPriority w:val="1"/>
    <w:qFormat w:val="1"/>
    <w:rsid w:val="003C0946"/>
    <w:pPr>
      <w:spacing w:after="0" w:line="240" w:lineRule="auto"/>
    </w:pPr>
    <w:rPr>
      <w:rFonts w:ascii="Cambria" w:cs="Times New Roman" w:eastAsia="Cambria" w:hAnsi="Cambria"/>
      <w:sz w:val="24"/>
      <w:szCs w:val="24"/>
      <w:lang w:val="es-ES_tradnl"/>
    </w:rPr>
  </w:style>
  <w:style w:type="paragraph" w:styleId="Textodeglobo">
    <w:name w:val="Balloon Text"/>
    <w:basedOn w:val="Normal"/>
    <w:link w:val="TextodegloboCar"/>
    <w:uiPriority w:val="99"/>
    <w:semiHidden w:val="1"/>
    <w:unhideWhenUsed w:val="1"/>
    <w:rsid w:val="00995F38"/>
    <w:pPr>
      <w:spacing w:after="0"/>
    </w:pPr>
    <w:rPr>
      <w:rFonts w:ascii="Segoe UI" w:cs="Segoe UI" w:hAnsi="Segoe UI"/>
    </w:rPr>
  </w:style>
  <w:style w:type="character" w:styleId="TextodegloboCar" w:customStyle="1">
    <w:name w:val="Texto de globo Car"/>
    <w:basedOn w:val="Fuentedeprrafopredeter"/>
    <w:link w:val="Textodeglobo"/>
    <w:uiPriority w:val="99"/>
    <w:semiHidden w:val="1"/>
    <w:rsid w:val="00995F38"/>
    <w:rPr>
      <w:rFonts w:ascii="Segoe UI" w:cs="Segoe UI" w:eastAsia="Geo" w:hAnsi="Segoe UI"/>
      <w:color w:val="7f7f7f"/>
      <w:sz w:val="18"/>
      <w:szCs w:val="18"/>
      <w:lang w:eastAsia="es-MX"/>
    </w:rPr>
  </w:style>
  <w:style w:type="paragraph" w:styleId="Prrafodelista">
    <w:name w:val="List Paragraph"/>
    <w:basedOn w:val="Normal"/>
    <w:uiPriority w:val="34"/>
    <w:qFormat w:val="1"/>
    <w:rsid w:val="00FA6B62"/>
    <w:pPr>
      <w:ind w:left="720"/>
      <w:contextualSpacing w:val="1"/>
    </w:pPr>
    <w:rPr>
      <w:rFonts w:ascii="Geomanist Regular" w:cs="Arial" w:eastAsia="Cambria" w:hAnsi="Geomanist Regular"/>
      <w:lang w:eastAsia="en-US"/>
    </w:rPr>
  </w:style>
  <w:style w:type="table" w:styleId="Tablaconcuadrcula">
    <w:name w:val="Table Grid"/>
    <w:basedOn w:val="Tablanormal"/>
    <w:uiPriority w:val="59"/>
    <w:rsid w:val="00FA6B62"/>
    <w:pPr>
      <w:spacing w:after="0" w:line="240" w:lineRule="auto"/>
    </w:pPr>
    <w:rPr>
      <w:rFonts w:ascii="Cambria" w:cs="Times New Roman" w:eastAsia="Cambria" w:hAnsi="Cambria"/>
      <w:sz w:val="20"/>
      <w:szCs w:val="20"/>
      <w:lang w:eastAsia="es-MX"/>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aconcuadrcula1" w:customStyle="1">
    <w:name w:val="Tabla con cuadrícula1"/>
    <w:basedOn w:val="Tablanormal"/>
    <w:next w:val="Tablaconcuadrcula"/>
    <w:uiPriority w:val="59"/>
    <w:rsid w:val="00FA6B62"/>
    <w:pPr>
      <w:spacing w:after="0" w:line="240" w:lineRule="auto"/>
    </w:pPr>
    <w:rPr>
      <w:rFonts w:ascii="Cambria" w:cs="Times New Roman" w:eastAsia="Cambria" w:hAnsi="Cambria"/>
      <w:sz w:val="20"/>
      <w:szCs w:val="20"/>
      <w:lang w:eastAsia="es-MX"/>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2776F3"/>
    <w:pPr>
      <w:spacing w:after="100" w:afterAutospacing="1" w:before="100" w:beforeAutospacing="1"/>
    </w:pPr>
    <w:rPr>
      <w:rFonts w:ascii="Times New Roman" w:cs="Times New Roman" w:eastAsia="Times New Roman" w:hAnsi="Times New Roman"/>
      <w:color w:val="auto"/>
      <w:sz w:val="24"/>
      <w:szCs w:val="24"/>
    </w:rPr>
  </w:style>
  <w:style w:type="character" w:styleId="Textoennegrita">
    <w:name w:val="Strong"/>
    <w:basedOn w:val="Fuentedeprrafopredeter"/>
    <w:uiPriority w:val="22"/>
    <w:qFormat w:val="1"/>
    <w:rsid w:val="002776F3"/>
    <w:rPr>
      <w:b w:val="1"/>
      <w:bCs w:val="1"/>
    </w:rPr>
  </w:style>
  <w:style w:type="paragraph" w:styleId="isselectedend" w:customStyle="1">
    <w:name w:val="isselectedend"/>
    <w:basedOn w:val="Normal"/>
    <w:rsid w:val="00442679"/>
    <w:pPr>
      <w:spacing w:after="100" w:afterAutospacing="1" w:before="100" w:beforeAutospacing="1"/>
    </w:pPr>
    <w:rPr>
      <w:rFonts w:ascii="Times New Roman" w:cs="Times New Roman" w:eastAsia="Times New Roman" w:hAnsi="Times New Roman"/>
      <w:color w:val="auto"/>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eo-regular.ttf"/><Relationship Id="rId2" Type="http://schemas.openxmlformats.org/officeDocument/2006/relationships/font" Target="fonts/Geo-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vtJ4QvhMkie+fYpJA8yXlaMDIw==">CgMxLjA4AHIhMWxvRXYyUjZVbGFROGRLWHYtQ0ozVWh2c3VvR1BTc1Bx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2026-10-02T23:11:00Z</dcterms:created>
  <dc:creator>Maria de Jesus Soto Rincon</dc:creator>
</cp:coreProperties>
</file>