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11FF2743" w:rsidR="00EA29FA" w:rsidRPr="00C60FD1" w:rsidRDefault="005C7DED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CP/1148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3BC93A8A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5C7DED">
        <w:rPr>
          <w:rFonts w:ascii="Arial" w:hAnsi="Arial" w:cs="Arial"/>
          <w:sz w:val="22"/>
          <w:lang w:val="es-ES"/>
        </w:rPr>
        <w:t>8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8278EE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57E44B62" w14:textId="1E8A6B60" w:rsidR="00B014F7" w:rsidRDefault="005C7DED" w:rsidP="005C7DE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FOMENTA</w:t>
      </w:r>
      <w:r w:rsidRPr="005C7DED">
        <w:rPr>
          <w:rFonts w:ascii="Arial" w:hAnsi="Arial" w:cs="Arial"/>
          <w:b/>
          <w:sz w:val="28"/>
          <w:szCs w:val="28"/>
        </w:rPr>
        <w:t xml:space="preserve"> GOBIERNO DE NUEVO LEÓN CULTURA URBANA Y DERECHO A LA CIUDAD EN LA COLONIA INDEPENDENCIA</w:t>
      </w:r>
    </w:p>
    <w:bookmarkEnd w:id="0"/>
    <w:p w14:paraId="722F39A6" w14:textId="77777777" w:rsidR="00875CB6" w:rsidRPr="00221F80" w:rsidRDefault="00875CB6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3C06E4E7" w:rsidR="00562365" w:rsidRPr="0011664A" w:rsidRDefault="005C7DED" w:rsidP="005C7DED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5C7DED">
        <w:rPr>
          <w:rFonts w:ascii="Arial" w:hAnsi="Arial" w:cs="Arial"/>
          <w:i/>
          <w:sz w:val="24"/>
          <w:szCs w:val="24"/>
        </w:rPr>
        <w:t>A través del campamento ECODULIA, la Secretaría de Movilidad</w:t>
      </w:r>
      <w:r>
        <w:rPr>
          <w:rFonts w:ascii="Arial" w:hAnsi="Arial" w:cs="Arial"/>
          <w:i/>
          <w:sz w:val="24"/>
          <w:szCs w:val="24"/>
        </w:rPr>
        <w:t xml:space="preserve"> Y Planeación Urbana</w:t>
      </w:r>
      <w:r w:rsidRPr="005C7DED">
        <w:rPr>
          <w:rFonts w:ascii="Arial" w:hAnsi="Arial" w:cs="Arial"/>
          <w:i/>
          <w:sz w:val="24"/>
          <w:szCs w:val="24"/>
        </w:rPr>
        <w:t xml:space="preserve"> acerca el derecho a la ciudad, el diseño urbano inclusivo y la movilidad sostenible a las nuevas generaciones.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4DE48361" w14:textId="148ACF12" w:rsidR="005C7DED" w:rsidRDefault="00EA29FA" w:rsidP="005C7DED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5C7DED">
        <w:rPr>
          <w:rFonts w:ascii="Arial" w:hAnsi="Arial" w:cs="Arial"/>
          <w:b/>
          <w:sz w:val="28"/>
          <w:szCs w:val="28"/>
        </w:rPr>
        <w:t xml:space="preserve"> </w:t>
      </w:r>
      <w:r w:rsidR="005C7DED">
        <w:rPr>
          <w:rFonts w:ascii="Arial" w:hAnsi="Arial" w:cs="Arial"/>
          <w:sz w:val="28"/>
          <w:szCs w:val="28"/>
        </w:rPr>
        <w:t>P</w:t>
      </w:r>
      <w:r w:rsidR="005C7DED" w:rsidRPr="005C7DED">
        <w:rPr>
          <w:rFonts w:ascii="Arial" w:hAnsi="Arial" w:cs="Arial"/>
          <w:sz w:val="28"/>
          <w:szCs w:val="28"/>
        </w:rPr>
        <w:t xml:space="preserve">ara fortalecer la cultura urbana, el derecho a la ciudad y el uso responsable del espacio público, la Secretaría de Movilidad y Planeación Urbana puso en marcha el Campamento de Verano ECODULIA 2026 en el Centro Comunitario Bicentenario de la Independencia. </w:t>
      </w:r>
    </w:p>
    <w:p w14:paraId="1F945A67" w14:textId="77777777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0B6DFB28" w14:textId="5290FF06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Bajo la coordinación de la Subsecretaría de Ordenamiento Territorial y Espacio Público, esta iniciativa itinerante reúne a familias de la zona para promover la movilidad activa, el ordenamiento territorial y la apropiación comunitaria de los entornos urbanos. </w:t>
      </w:r>
    </w:p>
    <w:p w14:paraId="74100B9D" w14:textId="77777777" w:rsidR="005C7DED" w:rsidRP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269A74C8" w14:textId="23BE1B01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Esta edición, que se desarrolla del 17 al 21 de agosto de 2026, marca la llegada de este programa, por primera vez, a la emblemática colonia Independencia, consolidando un recorrido que inició al comienzo de la administración en sectores como La Alianza y San Bernabé. El campamento reúne a más de cien niñas y niños, de entre 6 y 12 años, junto </w:t>
      </w:r>
      <w:r>
        <w:rPr>
          <w:rFonts w:ascii="Arial" w:hAnsi="Arial" w:cs="Arial"/>
          <w:sz w:val="28"/>
          <w:szCs w:val="28"/>
        </w:rPr>
        <w:t>a</w:t>
      </w:r>
      <w:r w:rsidRPr="005C7DED">
        <w:rPr>
          <w:rFonts w:ascii="Arial" w:hAnsi="Arial" w:cs="Arial"/>
          <w:sz w:val="28"/>
          <w:szCs w:val="28"/>
        </w:rPr>
        <w:t xml:space="preserve"> sus familias, en un espacio de aprendizaje interactivo y reflexión ciudadana.</w:t>
      </w:r>
    </w:p>
    <w:p w14:paraId="0C0C7AFA" w14:textId="77777777" w:rsidR="005C7DED" w:rsidRP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1DA6F750" w14:textId="2D29D8CE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"Garantizar el derecho a la ciudad y construir entornos más humanos no es solo un reto de infraestructura, sino un proceso de formación cultural. En ECODULIA enseñamos a nuestras infancias que la calle, el parque y la acera son espacios públicos de encuentro </w:t>
      </w:r>
      <w:r>
        <w:rPr>
          <w:rFonts w:ascii="Arial" w:hAnsi="Arial" w:cs="Arial"/>
          <w:sz w:val="28"/>
          <w:szCs w:val="28"/>
        </w:rPr>
        <w:t>seguro, respeto y pertenencia”, expresó</w:t>
      </w:r>
      <w:r w:rsidRPr="005C7DED">
        <w:rPr>
          <w:rFonts w:ascii="Arial" w:hAnsi="Arial" w:cs="Arial"/>
          <w:sz w:val="28"/>
          <w:szCs w:val="28"/>
        </w:rPr>
        <w:t xml:space="preserve"> Mauricio Moncada Santoyo, Subsecretario de Ordenamiento Territorial y Espacio Público. </w:t>
      </w:r>
    </w:p>
    <w:p w14:paraId="34B55AFC" w14:textId="77777777" w:rsidR="005C7DED" w:rsidRP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396F1B9F" w14:textId="77777777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A lo largo de una semana de actividades lúdicas y formativas, ECODULIA aborda de manera integral la garantía del derecho a la ciudad, la movilidad sostenible, el diseño urbano accesible y la valoración del patrimonio arquitectónico e industrial de Nuevo León. </w:t>
      </w:r>
    </w:p>
    <w:p w14:paraId="2BDA426E" w14:textId="77777777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296A8816" w14:textId="768372DB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Gracias a la alianza con instituciones gubernamentales, iniciativa privada, museos y colectivos de la sociedad civil, las y los participantes experimentarán activaciones diseñadas para rediseñar su entorno a una escala más justa, segura y habitable. </w:t>
      </w:r>
    </w:p>
    <w:p w14:paraId="2C705754" w14:textId="77777777" w:rsidR="005C7DED" w:rsidRP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76F38D87" w14:textId="77777777" w:rsidR="005C7DED" w:rsidRPr="005C7DED" w:rsidRDefault="005C7DED" w:rsidP="005C7DED">
      <w:pPr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>EJES CLAVE DE TRANSFORMACIÓN COMUNITARIA:</w:t>
      </w:r>
    </w:p>
    <w:p w14:paraId="6CD30CED" w14:textId="77777777" w:rsidR="005C7DED" w:rsidRPr="005C7DED" w:rsidRDefault="005C7DED" w:rsidP="005C7DED">
      <w:pPr>
        <w:rPr>
          <w:rFonts w:ascii="Arial" w:hAnsi="Arial" w:cs="Arial"/>
          <w:sz w:val="28"/>
          <w:szCs w:val="28"/>
        </w:rPr>
      </w:pPr>
    </w:p>
    <w:p w14:paraId="78897691" w14:textId="3B61A09B" w:rsidR="005C7DED" w:rsidRPr="005C7DED" w:rsidRDefault="005C7DED" w:rsidP="005C7DED">
      <w:pPr>
        <w:pStyle w:val="Prrafodelista"/>
        <w:numPr>
          <w:ilvl w:val="0"/>
          <w:numId w:val="31"/>
        </w:numPr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Garantía del derecho a la ciudad y espacio público: Fomento de la apropiación comunitaria y el acceso equitativo e inclusivo a los entornos urbanos para el disfrute pleno de la niñez. </w:t>
      </w:r>
    </w:p>
    <w:p w14:paraId="553A3355" w14:textId="77777777" w:rsidR="005C7DED" w:rsidRDefault="005C7DED" w:rsidP="005C7DED">
      <w:pPr>
        <w:rPr>
          <w:rFonts w:ascii="Arial" w:hAnsi="Arial" w:cs="Arial"/>
          <w:sz w:val="28"/>
          <w:szCs w:val="28"/>
        </w:rPr>
      </w:pPr>
    </w:p>
    <w:p w14:paraId="4C9682B3" w14:textId="097EAFF7" w:rsidR="005C7DED" w:rsidRPr="005C7DED" w:rsidRDefault="005C7DED" w:rsidP="005C7DED">
      <w:pPr>
        <w:pStyle w:val="Prrafodelista"/>
        <w:numPr>
          <w:ilvl w:val="0"/>
          <w:numId w:val="31"/>
        </w:numPr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Movilidad activa y sostenible: Promoción del peatón, derechos del ciclista y el uso responsable del espacio compartido. </w:t>
      </w:r>
    </w:p>
    <w:p w14:paraId="6296561A" w14:textId="77777777" w:rsidR="005C7DED" w:rsidRPr="005C7DED" w:rsidRDefault="005C7DED" w:rsidP="005C7DED">
      <w:pPr>
        <w:rPr>
          <w:rFonts w:ascii="Arial" w:hAnsi="Arial" w:cs="Arial"/>
          <w:sz w:val="28"/>
          <w:szCs w:val="28"/>
        </w:rPr>
      </w:pPr>
    </w:p>
    <w:p w14:paraId="4520E7C4" w14:textId="261139AF" w:rsidR="005C7DED" w:rsidRPr="005C7DED" w:rsidRDefault="005C7DED" w:rsidP="005C7DED">
      <w:pPr>
        <w:pStyle w:val="Prrafodelista"/>
        <w:numPr>
          <w:ilvl w:val="0"/>
          <w:numId w:val="31"/>
        </w:numPr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Apropiación urbana y diseño participativo: Rediseño de calles y plazas hacia entornos a escala humana, fomentando la seguridad, los valores urbanos y la convivencia. </w:t>
      </w:r>
    </w:p>
    <w:p w14:paraId="3C720095" w14:textId="77777777" w:rsidR="005C7DED" w:rsidRPr="005C7DED" w:rsidRDefault="005C7DED" w:rsidP="005C7DED">
      <w:pPr>
        <w:rPr>
          <w:rFonts w:ascii="Arial" w:hAnsi="Arial" w:cs="Arial"/>
          <w:sz w:val="28"/>
          <w:szCs w:val="28"/>
        </w:rPr>
      </w:pPr>
    </w:p>
    <w:p w14:paraId="1A6822C5" w14:textId="48FF5447" w:rsidR="005C7DED" w:rsidRPr="005C7DED" w:rsidRDefault="005C7DED" w:rsidP="005C7DED">
      <w:pPr>
        <w:pStyle w:val="Prrafodelista"/>
        <w:numPr>
          <w:ilvl w:val="0"/>
          <w:numId w:val="31"/>
        </w:numPr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 xml:space="preserve">Identidad, patrimonio y sostenibilidad: Puesta en valor del patrimonio arquitectónico e industrial como pilar de pertenencia, aunado a la concienciación sobre la conservación ambiental. </w:t>
      </w:r>
    </w:p>
    <w:p w14:paraId="280AADDE" w14:textId="77777777" w:rsidR="005C7DED" w:rsidRP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3CBCF05F" w14:textId="77777777" w:rsid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lastRenderedPageBreak/>
        <w:t xml:space="preserve">Además de la participación del Dr. Mauricio Moncada Santoyo, al evento asistieron Alejandra López Puente, coordinadora general del campamento, y Armando Martínez Ruiz, Subsecretario de Desarrollo Comunitario Integral, quienes destacaron la importancia de estas iniciativas transversales para fortalecer el tejido social y la colaboración interinstitucional en Nuevo León. </w:t>
      </w:r>
    </w:p>
    <w:p w14:paraId="7C8D257F" w14:textId="77777777" w:rsidR="005C7DED" w:rsidRPr="005C7DED" w:rsidRDefault="005C7DED" w:rsidP="005C7DED">
      <w:pPr>
        <w:jc w:val="both"/>
        <w:rPr>
          <w:rFonts w:ascii="Arial" w:hAnsi="Arial" w:cs="Arial"/>
          <w:sz w:val="28"/>
          <w:szCs w:val="28"/>
        </w:rPr>
      </w:pPr>
    </w:p>
    <w:p w14:paraId="5F6FDCBD" w14:textId="375E345E" w:rsidR="001423EB" w:rsidRPr="001423EB" w:rsidRDefault="005C7DED" w:rsidP="005C7DED">
      <w:pPr>
        <w:jc w:val="both"/>
        <w:rPr>
          <w:rFonts w:ascii="Arial" w:hAnsi="Arial" w:cs="Arial"/>
          <w:sz w:val="28"/>
          <w:szCs w:val="28"/>
        </w:rPr>
      </w:pPr>
      <w:r w:rsidRPr="005C7DED">
        <w:rPr>
          <w:rFonts w:ascii="Arial" w:hAnsi="Arial" w:cs="Arial"/>
          <w:sz w:val="28"/>
          <w:szCs w:val="28"/>
        </w:rPr>
        <w:t>Con iniciativas como ECODULIA, el Gobierno del Estado de Nuevo León reafirma su compromiso de ubicar a las personas y a la niñez en el centro de la planeación urbana, asegurando el derecho a la ciudad y transformando el espacio público en el corazón latente del bienestar social y la convivencia comunitaria.</w:t>
      </w: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E044" w14:textId="77777777" w:rsidR="005438F0" w:rsidRDefault="005438F0" w:rsidP="00E83348">
      <w:r>
        <w:separator/>
      </w:r>
    </w:p>
  </w:endnote>
  <w:endnote w:type="continuationSeparator" w:id="0">
    <w:p w14:paraId="52CB6104" w14:textId="77777777" w:rsidR="005438F0" w:rsidRDefault="005438F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CECE" w14:textId="77777777" w:rsidR="005438F0" w:rsidRDefault="005438F0" w:rsidP="00E83348">
      <w:r>
        <w:separator/>
      </w:r>
    </w:p>
  </w:footnote>
  <w:footnote w:type="continuationSeparator" w:id="0">
    <w:p w14:paraId="7085AF9E" w14:textId="77777777" w:rsidR="005438F0" w:rsidRDefault="005438F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86289"/>
    <w:multiLevelType w:val="hybridMultilevel"/>
    <w:tmpl w:val="FCEA4530"/>
    <w:lvl w:ilvl="0" w:tplc="2334CEB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A63EB"/>
    <w:multiLevelType w:val="hybridMultilevel"/>
    <w:tmpl w:val="2F423C1E"/>
    <w:lvl w:ilvl="0" w:tplc="2334CEB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F2F02"/>
    <w:multiLevelType w:val="hybridMultilevel"/>
    <w:tmpl w:val="2028073E"/>
    <w:lvl w:ilvl="0" w:tplc="2334CEB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01B66"/>
    <w:multiLevelType w:val="hybridMultilevel"/>
    <w:tmpl w:val="DE643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D7329F"/>
    <w:multiLevelType w:val="hybridMultilevel"/>
    <w:tmpl w:val="6820E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F41B5"/>
    <w:multiLevelType w:val="hybridMultilevel"/>
    <w:tmpl w:val="EF40EA4C"/>
    <w:lvl w:ilvl="0" w:tplc="2334CEB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13"/>
  </w:num>
  <w:num w:numId="4">
    <w:abstractNumId w:val="6"/>
  </w:num>
  <w:num w:numId="5">
    <w:abstractNumId w:val="14"/>
  </w:num>
  <w:num w:numId="6">
    <w:abstractNumId w:val="28"/>
  </w:num>
  <w:num w:numId="7">
    <w:abstractNumId w:val="18"/>
  </w:num>
  <w:num w:numId="8">
    <w:abstractNumId w:val="22"/>
  </w:num>
  <w:num w:numId="9">
    <w:abstractNumId w:val="25"/>
  </w:num>
  <w:num w:numId="10">
    <w:abstractNumId w:val="12"/>
  </w:num>
  <w:num w:numId="11">
    <w:abstractNumId w:val="17"/>
  </w:num>
  <w:num w:numId="12">
    <w:abstractNumId w:val="0"/>
  </w:num>
  <w:num w:numId="13">
    <w:abstractNumId w:val="16"/>
  </w:num>
  <w:num w:numId="14">
    <w:abstractNumId w:val="27"/>
  </w:num>
  <w:num w:numId="15">
    <w:abstractNumId w:val="26"/>
  </w:num>
  <w:num w:numId="16">
    <w:abstractNumId w:val="29"/>
  </w:num>
  <w:num w:numId="17">
    <w:abstractNumId w:val="9"/>
  </w:num>
  <w:num w:numId="18">
    <w:abstractNumId w:val="20"/>
  </w:num>
  <w:num w:numId="19">
    <w:abstractNumId w:val="1"/>
  </w:num>
  <w:num w:numId="20">
    <w:abstractNumId w:val="19"/>
  </w:num>
  <w:num w:numId="21">
    <w:abstractNumId w:val="30"/>
  </w:num>
  <w:num w:numId="22">
    <w:abstractNumId w:val="3"/>
  </w:num>
  <w:num w:numId="23">
    <w:abstractNumId w:val="23"/>
  </w:num>
  <w:num w:numId="24">
    <w:abstractNumId w:val="7"/>
  </w:num>
  <w:num w:numId="25">
    <w:abstractNumId w:val="4"/>
  </w:num>
  <w:num w:numId="26">
    <w:abstractNumId w:val="11"/>
  </w:num>
  <w:num w:numId="27">
    <w:abstractNumId w:val="8"/>
  </w:num>
  <w:num w:numId="28">
    <w:abstractNumId w:val="2"/>
  </w:num>
  <w:num w:numId="29">
    <w:abstractNumId w:val="10"/>
  </w:num>
  <w:num w:numId="30">
    <w:abstractNumId w:val="21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C7DED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CDE70B-2DFF-4110-A8A5-D428C887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2026-08-18T19:53:00Z</dcterms:created>
  <dcterms:modified xsi:type="dcterms:W3CDTF">2026-08-18T19:53:00Z</dcterms:modified>
</cp:coreProperties>
</file>