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237B9BC6" w:rsidR="00680CB6" w:rsidRDefault="00270C56" w:rsidP="00680CB6">
      <w:pPr>
        <w:jc w:val="right"/>
        <w:rPr>
          <w:rFonts w:ascii="Arial" w:hAnsi="Arial" w:cs="Arial"/>
          <w:b/>
          <w:sz w:val="22"/>
          <w:lang w:val="es-ES"/>
        </w:rPr>
      </w:pPr>
      <w:r>
        <w:rPr>
          <w:rFonts w:ascii="Arial" w:hAnsi="Arial" w:cs="Arial"/>
          <w:b/>
          <w:sz w:val="22"/>
          <w:lang w:val="es-ES"/>
        </w:rPr>
        <w:t>CP/08</w:t>
      </w:r>
      <w:r w:rsidR="00D52084">
        <w:rPr>
          <w:rFonts w:ascii="Arial" w:hAnsi="Arial" w:cs="Arial"/>
          <w:b/>
          <w:sz w:val="22"/>
          <w:lang w:val="es-ES"/>
        </w:rPr>
        <w:t>81</w:t>
      </w:r>
      <w:r w:rsidR="007F55AD">
        <w:rPr>
          <w:rFonts w:ascii="Arial" w:hAnsi="Arial" w:cs="Arial"/>
          <w:b/>
          <w:sz w:val="22"/>
          <w:lang w:val="es-ES"/>
        </w:rPr>
        <w:t>/</w:t>
      </w:r>
      <w:r w:rsidR="00EA29FA">
        <w:rPr>
          <w:rFonts w:ascii="Arial" w:hAnsi="Arial" w:cs="Arial"/>
          <w:b/>
          <w:sz w:val="22"/>
          <w:lang w:val="es-ES"/>
        </w:rPr>
        <w:t>2025</w:t>
      </w:r>
    </w:p>
    <w:p w14:paraId="1464C98A" w14:textId="7105BEFE" w:rsidR="00703B09" w:rsidRPr="00AC3319" w:rsidRDefault="00270C56" w:rsidP="00AC3319">
      <w:pPr>
        <w:jc w:val="right"/>
        <w:rPr>
          <w:rFonts w:ascii="Arial" w:hAnsi="Arial" w:cs="Arial"/>
          <w:b/>
          <w:sz w:val="22"/>
          <w:lang w:val="es-ES"/>
        </w:rPr>
      </w:pPr>
      <w:r>
        <w:rPr>
          <w:rFonts w:ascii="Arial" w:hAnsi="Arial" w:cs="Arial"/>
          <w:sz w:val="22"/>
          <w:lang w:val="es-ES"/>
        </w:rPr>
        <w:t>1</w:t>
      </w:r>
      <w:r w:rsidR="002377B6">
        <w:rPr>
          <w:rFonts w:ascii="Arial" w:hAnsi="Arial" w:cs="Arial"/>
          <w:sz w:val="22"/>
          <w:lang w:val="es-ES"/>
        </w:rPr>
        <w:t>2</w:t>
      </w:r>
      <w:r w:rsidR="0025020C">
        <w:rPr>
          <w:rFonts w:ascii="Arial" w:hAnsi="Arial" w:cs="Arial"/>
          <w:sz w:val="22"/>
          <w:lang w:val="es-ES"/>
        </w:rPr>
        <w:t xml:space="preserve"> de julio</w:t>
      </w:r>
      <w:r w:rsidR="0004602C">
        <w:rPr>
          <w:rFonts w:ascii="Arial" w:hAnsi="Arial" w:cs="Arial"/>
          <w:sz w:val="22"/>
          <w:lang w:val="es-ES"/>
        </w:rPr>
        <w:t xml:space="preserve"> </w:t>
      </w:r>
      <w:r w:rsidR="00EA29FA">
        <w:rPr>
          <w:rFonts w:ascii="Arial" w:hAnsi="Arial" w:cs="Arial"/>
          <w:sz w:val="22"/>
          <w:lang w:val="es-ES"/>
        </w:rPr>
        <w:t>de 2025</w:t>
      </w:r>
    </w:p>
    <w:p w14:paraId="48F78D45" w14:textId="77777777" w:rsidR="00020A74" w:rsidRPr="00AC3319" w:rsidRDefault="00020A74" w:rsidP="00AC3319">
      <w:pPr>
        <w:pStyle w:val="Sinespaciado"/>
        <w:jc w:val="both"/>
        <w:rPr>
          <w:rFonts w:ascii="Arial" w:hAnsi="Arial" w:cs="Arial"/>
          <w:sz w:val="28"/>
          <w:szCs w:val="28"/>
        </w:rPr>
      </w:pPr>
    </w:p>
    <w:p w14:paraId="18DF2F7B" w14:textId="753C0D2F" w:rsidR="002B215B" w:rsidRPr="002B215B" w:rsidRDefault="002B215B" w:rsidP="00BB7E70">
      <w:pPr>
        <w:pStyle w:val="Sinespaciado"/>
        <w:jc w:val="center"/>
        <w:divId w:val="1559825709"/>
        <w:rPr>
          <w:rFonts w:ascii="Arial" w:hAnsi="Arial" w:cs="Arial"/>
          <w:sz w:val="28"/>
          <w:szCs w:val="28"/>
        </w:rPr>
      </w:pPr>
      <w:r w:rsidRPr="002B215B">
        <w:rPr>
          <w:rStyle w:val="s1"/>
          <w:rFonts w:ascii="Arial" w:hAnsi="Arial" w:cs="Arial"/>
          <w:sz w:val="28"/>
          <w:szCs w:val="28"/>
        </w:rPr>
        <w:t>FORMALIZAN PROYECTO “ALIANZAS CLIMÁTICAS</w:t>
      </w:r>
      <w:r w:rsidR="00BB7E70">
        <w:rPr>
          <w:rStyle w:val="s1"/>
          <w:rFonts w:ascii="Arial" w:hAnsi="Arial" w:cs="Arial"/>
          <w:sz w:val="28"/>
          <w:szCs w:val="28"/>
        </w:rPr>
        <w:t>” EN</w:t>
      </w:r>
      <w:r w:rsidRPr="002B215B">
        <w:rPr>
          <w:rStyle w:val="s1"/>
          <w:rFonts w:ascii="Arial" w:hAnsi="Arial" w:cs="Arial"/>
          <w:sz w:val="28"/>
          <w:szCs w:val="28"/>
        </w:rPr>
        <w:t xml:space="preserve"> CONVENIO CON ECONOMÍA Y CLÚSTERES INDUSTRIALES</w:t>
      </w:r>
    </w:p>
    <w:p w14:paraId="452D35C2" w14:textId="1BD2AF73" w:rsidR="002B215B" w:rsidRPr="002B215B" w:rsidRDefault="002B215B" w:rsidP="00BB7E70">
      <w:pPr>
        <w:pStyle w:val="Sinespaciado"/>
        <w:jc w:val="center"/>
        <w:divId w:val="1559825709"/>
        <w:rPr>
          <w:rFonts w:ascii="Arial" w:hAnsi="Arial" w:cs="Arial"/>
          <w:sz w:val="28"/>
          <w:szCs w:val="28"/>
        </w:rPr>
      </w:pPr>
    </w:p>
    <w:p w14:paraId="72743687" w14:textId="3CB77679" w:rsidR="002B215B" w:rsidRPr="00964886" w:rsidRDefault="002B215B" w:rsidP="00964886">
      <w:pPr>
        <w:pStyle w:val="Sinespaciado"/>
        <w:numPr>
          <w:ilvl w:val="0"/>
          <w:numId w:val="21"/>
        </w:numPr>
        <w:jc w:val="both"/>
        <w:divId w:val="1559825709"/>
        <w:rPr>
          <w:rFonts w:ascii="Arial" w:hAnsi="Arial" w:cs="Arial"/>
          <w:i/>
          <w:iCs/>
        </w:rPr>
      </w:pPr>
      <w:bookmarkStart w:id="0" w:name="_GoBack"/>
      <w:bookmarkEnd w:id="0"/>
      <w:r w:rsidRPr="00964886">
        <w:rPr>
          <w:rStyle w:val="s2"/>
          <w:rFonts w:ascii="Arial" w:hAnsi="Arial" w:cs="Arial"/>
          <w:i/>
          <w:iCs/>
          <w:sz w:val="24"/>
          <w:szCs w:val="24"/>
        </w:rPr>
        <w:t xml:space="preserve">El pasado 11 de julio la Secretaría de Medio Ambiente y la Secretaría de Economía firmaron 3 convenios de colaboración para el Proyecto “Alianzas Climáticas” con Clúster Energético, </w:t>
      </w:r>
      <w:proofErr w:type="spellStart"/>
      <w:r w:rsidRPr="00964886">
        <w:rPr>
          <w:rStyle w:val="s2"/>
          <w:rFonts w:ascii="Arial" w:hAnsi="Arial" w:cs="Arial"/>
          <w:i/>
          <w:iCs/>
          <w:sz w:val="24"/>
          <w:szCs w:val="24"/>
        </w:rPr>
        <w:t>Cluster</w:t>
      </w:r>
      <w:proofErr w:type="spellEnd"/>
      <w:r w:rsidRPr="00964886">
        <w:rPr>
          <w:rStyle w:val="s2"/>
          <w:rFonts w:ascii="Arial" w:hAnsi="Arial" w:cs="Arial"/>
          <w:i/>
          <w:iCs/>
          <w:sz w:val="24"/>
          <w:szCs w:val="24"/>
        </w:rPr>
        <w:t xml:space="preserve"> Electrodomésticos y Clúster Automotriz, respectivamente.</w:t>
      </w:r>
      <w:r w:rsidRPr="00964886">
        <w:rPr>
          <w:rStyle w:val="apple-converted-space"/>
          <w:rFonts w:ascii="Arial" w:hAnsi="Arial" w:cs="Arial"/>
          <w:i/>
          <w:iCs/>
        </w:rPr>
        <w:t> </w:t>
      </w:r>
    </w:p>
    <w:p w14:paraId="6F5CDE30" w14:textId="77777777" w:rsidR="002B215B" w:rsidRPr="002B215B" w:rsidRDefault="002B215B" w:rsidP="002B215B">
      <w:pPr>
        <w:pStyle w:val="Sinespaciado"/>
        <w:jc w:val="both"/>
        <w:divId w:val="1559825709"/>
        <w:rPr>
          <w:rFonts w:ascii="Arial" w:hAnsi="Arial" w:cs="Arial"/>
          <w:sz w:val="28"/>
          <w:szCs w:val="28"/>
        </w:rPr>
      </w:pPr>
      <w:r w:rsidRPr="002B215B">
        <w:rPr>
          <w:rStyle w:val="s2"/>
          <w:rFonts w:ascii="Arial" w:hAnsi="Arial" w:cs="Arial"/>
          <w:sz w:val="28"/>
          <w:szCs w:val="28"/>
        </w:rPr>
        <w:t> </w:t>
      </w:r>
    </w:p>
    <w:p w14:paraId="58C4CF19" w14:textId="6BB6942D" w:rsidR="002B215B" w:rsidRPr="002B215B" w:rsidRDefault="00D05BD7" w:rsidP="002B215B">
      <w:pPr>
        <w:pStyle w:val="Sinespaciado"/>
        <w:jc w:val="both"/>
        <w:divId w:val="1559825709"/>
        <w:rPr>
          <w:rFonts w:ascii="Arial" w:hAnsi="Arial" w:cs="Arial"/>
          <w:sz w:val="28"/>
          <w:szCs w:val="28"/>
        </w:rPr>
      </w:pPr>
      <w:r>
        <w:rPr>
          <w:rStyle w:val="s2"/>
          <w:rFonts w:ascii="Arial" w:hAnsi="Arial" w:cs="Arial"/>
          <w:sz w:val="28"/>
          <w:szCs w:val="28"/>
        </w:rPr>
        <w:t>Monterrey, Nuevo León.- Durante</w:t>
      </w:r>
      <w:r w:rsidR="002B215B" w:rsidRPr="002B215B">
        <w:rPr>
          <w:rStyle w:val="s2"/>
          <w:rFonts w:ascii="Arial" w:hAnsi="Arial" w:cs="Arial"/>
          <w:sz w:val="28"/>
          <w:szCs w:val="28"/>
        </w:rPr>
        <w:t xml:space="preserve"> los pasados 10 meses se ha colaborado con la Agencia de Energías Renovables del Estado, así como con la Embajada de Dinamarca en México y la Agencia Danesa de Energía para definir estrategias de reducción de emisiones en el sector industrial del estado, derivando este trabajo en la creación de las “Alianzas Climáticas”</w:t>
      </w:r>
      <w:r w:rsidR="002B215B" w:rsidRPr="002B215B">
        <w:rPr>
          <w:rStyle w:val="apple-converted-space"/>
          <w:rFonts w:ascii="Arial" w:hAnsi="Arial" w:cs="Arial"/>
          <w:sz w:val="28"/>
          <w:szCs w:val="28"/>
        </w:rPr>
        <w:t> </w:t>
      </w:r>
    </w:p>
    <w:p w14:paraId="1149CF12" w14:textId="77777777" w:rsidR="002B215B" w:rsidRPr="002B215B" w:rsidRDefault="002B215B" w:rsidP="002B215B">
      <w:pPr>
        <w:pStyle w:val="Sinespaciado"/>
        <w:jc w:val="both"/>
        <w:divId w:val="1559825709"/>
        <w:rPr>
          <w:rFonts w:ascii="Arial" w:hAnsi="Arial" w:cs="Arial"/>
          <w:sz w:val="28"/>
          <w:szCs w:val="28"/>
        </w:rPr>
      </w:pPr>
      <w:r w:rsidRPr="002B215B">
        <w:rPr>
          <w:rStyle w:val="s2"/>
          <w:rFonts w:ascii="Arial" w:hAnsi="Arial" w:cs="Arial"/>
          <w:sz w:val="28"/>
          <w:szCs w:val="28"/>
        </w:rPr>
        <w:t> </w:t>
      </w:r>
    </w:p>
    <w:p w14:paraId="1F5B87AD" w14:textId="77777777" w:rsidR="002377B6" w:rsidRDefault="002B215B" w:rsidP="002B215B">
      <w:pPr>
        <w:pStyle w:val="Sinespaciado"/>
        <w:jc w:val="both"/>
        <w:divId w:val="1559825709"/>
        <w:rPr>
          <w:rStyle w:val="s2"/>
          <w:rFonts w:ascii="Arial" w:hAnsi="Arial" w:cs="Arial"/>
          <w:sz w:val="28"/>
          <w:szCs w:val="28"/>
        </w:rPr>
      </w:pPr>
      <w:r w:rsidRPr="002B215B">
        <w:rPr>
          <w:rStyle w:val="s2"/>
          <w:rFonts w:ascii="Arial" w:hAnsi="Arial" w:cs="Arial"/>
          <w:sz w:val="28"/>
          <w:szCs w:val="28"/>
        </w:rPr>
        <w:t>El concepto del Programa de “Alianza Climática” es que los sectores público y privado se unan para generar soluciones innovadoras que reduzcan el consumo de energía y, a su vez, las emisiones de gases de efecto invernadero. En este caso, el gobierno estatal de Nuevo León representa al socio público, mientras que los clústeres que representan al sector industrial de Nuevo León son el socio privado.</w:t>
      </w:r>
    </w:p>
    <w:p w14:paraId="2288515D" w14:textId="77777777" w:rsidR="002377B6" w:rsidRDefault="002377B6" w:rsidP="002B215B">
      <w:pPr>
        <w:pStyle w:val="Sinespaciado"/>
        <w:jc w:val="both"/>
        <w:divId w:val="1559825709"/>
        <w:rPr>
          <w:rStyle w:val="s2"/>
          <w:rFonts w:ascii="Arial" w:hAnsi="Arial" w:cs="Arial"/>
          <w:sz w:val="28"/>
          <w:szCs w:val="28"/>
        </w:rPr>
      </w:pPr>
    </w:p>
    <w:p w14:paraId="5799A8F9" w14:textId="62A625EA" w:rsidR="002B215B" w:rsidRPr="002B215B" w:rsidRDefault="002B215B" w:rsidP="002B215B">
      <w:pPr>
        <w:pStyle w:val="Sinespaciado"/>
        <w:jc w:val="both"/>
        <w:divId w:val="1559825709"/>
        <w:rPr>
          <w:rFonts w:ascii="Arial" w:hAnsi="Arial" w:cs="Arial"/>
          <w:sz w:val="28"/>
          <w:szCs w:val="28"/>
        </w:rPr>
      </w:pPr>
      <w:r w:rsidRPr="002B215B">
        <w:rPr>
          <w:rStyle w:val="s2"/>
          <w:rFonts w:ascii="Arial" w:hAnsi="Arial" w:cs="Arial"/>
          <w:sz w:val="28"/>
          <w:szCs w:val="28"/>
        </w:rPr>
        <w:t>El gobierno estatal, a través del Programa Estatal de Cambio Climático(PECC), ha establecido ambiciosos objetivos climáticos y la alianza profundizará en cómo el sector industrial puede contribuir a alcanzarlos, mejorando al mismo tiempo las condiciones para la industria de forma rentable.</w:t>
      </w:r>
    </w:p>
    <w:p w14:paraId="3CF44494" w14:textId="77777777" w:rsidR="002B215B" w:rsidRPr="002B215B" w:rsidRDefault="002B215B" w:rsidP="002B215B">
      <w:pPr>
        <w:pStyle w:val="Sinespaciado"/>
        <w:jc w:val="both"/>
        <w:divId w:val="1559825709"/>
        <w:rPr>
          <w:rFonts w:ascii="Arial" w:hAnsi="Arial" w:cs="Arial"/>
          <w:sz w:val="28"/>
          <w:szCs w:val="28"/>
        </w:rPr>
      </w:pPr>
      <w:r w:rsidRPr="002B215B">
        <w:rPr>
          <w:rStyle w:val="s2"/>
          <w:rFonts w:ascii="Arial" w:hAnsi="Arial" w:cs="Arial"/>
          <w:sz w:val="28"/>
          <w:szCs w:val="28"/>
        </w:rPr>
        <w:t> </w:t>
      </w:r>
    </w:p>
    <w:p w14:paraId="01F7BFBB" w14:textId="52B352E1" w:rsidR="002B215B" w:rsidRPr="002B215B" w:rsidRDefault="002B215B" w:rsidP="002B215B">
      <w:pPr>
        <w:pStyle w:val="Sinespaciado"/>
        <w:jc w:val="both"/>
        <w:divId w:val="1559825709"/>
        <w:rPr>
          <w:rFonts w:ascii="Arial" w:hAnsi="Arial" w:cs="Arial"/>
          <w:sz w:val="28"/>
          <w:szCs w:val="28"/>
        </w:rPr>
      </w:pPr>
      <w:r w:rsidRPr="002B215B">
        <w:rPr>
          <w:rStyle w:val="s2"/>
          <w:rFonts w:ascii="Arial" w:hAnsi="Arial" w:cs="Arial"/>
          <w:sz w:val="28"/>
          <w:szCs w:val="28"/>
        </w:rPr>
        <w:t xml:space="preserve">Estos convenios establecen trabajos precisos por parte de los firmantes. Los Clústeres se comprometen a </w:t>
      </w:r>
      <w:r w:rsidR="002377B6">
        <w:rPr>
          <w:rStyle w:val="s2"/>
          <w:rFonts w:ascii="Arial" w:hAnsi="Arial" w:cs="Arial"/>
          <w:sz w:val="28"/>
          <w:szCs w:val="28"/>
        </w:rPr>
        <w:t>recabar información</w:t>
      </w:r>
      <w:r w:rsidRPr="002B215B">
        <w:rPr>
          <w:rStyle w:val="s2"/>
          <w:rFonts w:ascii="Arial" w:hAnsi="Arial" w:cs="Arial"/>
          <w:sz w:val="28"/>
          <w:szCs w:val="28"/>
        </w:rPr>
        <w:t xml:space="preserve"> necesaria con lo que construirán, en base a las características de sus </w:t>
      </w:r>
      <w:r w:rsidRPr="002B215B">
        <w:rPr>
          <w:rStyle w:val="s2"/>
          <w:rFonts w:ascii="Arial" w:hAnsi="Arial" w:cs="Arial"/>
          <w:sz w:val="28"/>
          <w:szCs w:val="28"/>
        </w:rPr>
        <w:lastRenderedPageBreak/>
        <w:t>socios, estrategias particulares que lleven a la publicación de Hojas de ruta cuyo objetivo será la reducción de las emisiones de gases de efecto invernadero provenientes del consumo energético de sus empresas socias. De igual manera las Secretarias de Estado se comprometen a coadyuvar en la generación de estas hojas de ruta mediante asesoría y acompañamiento, brindando Herramientas como el Registro Estatal de Emisiones de Gases y Compuestos de Efecto Invernadero para el correcto seguimiento de la disminución de las emisiones generadas. Todo esto fondeado y apoyado técnicamente por la Agencia Danesa de Energía.</w:t>
      </w:r>
      <w:r w:rsidRPr="002B215B">
        <w:rPr>
          <w:rStyle w:val="apple-converted-space"/>
          <w:rFonts w:ascii="Arial" w:hAnsi="Arial" w:cs="Arial"/>
          <w:sz w:val="28"/>
          <w:szCs w:val="28"/>
        </w:rPr>
        <w:t> </w:t>
      </w:r>
    </w:p>
    <w:p w14:paraId="188313DF" w14:textId="77777777" w:rsidR="002B215B" w:rsidRPr="002B215B" w:rsidRDefault="002B215B" w:rsidP="002B215B">
      <w:pPr>
        <w:pStyle w:val="Sinespaciado"/>
        <w:jc w:val="both"/>
        <w:divId w:val="1559825709"/>
        <w:rPr>
          <w:rFonts w:ascii="Arial" w:hAnsi="Arial" w:cs="Arial"/>
          <w:sz w:val="28"/>
          <w:szCs w:val="28"/>
        </w:rPr>
      </w:pPr>
      <w:r w:rsidRPr="002B215B">
        <w:rPr>
          <w:rStyle w:val="s2"/>
          <w:rFonts w:ascii="Arial" w:hAnsi="Arial" w:cs="Arial"/>
          <w:sz w:val="28"/>
          <w:szCs w:val="28"/>
        </w:rPr>
        <w:t> </w:t>
      </w:r>
    </w:p>
    <w:p w14:paraId="779E088F" w14:textId="77777777" w:rsidR="002B215B" w:rsidRPr="002B215B" w:rsidRDefault="002B215B" w:rsidP="002B215B">
      <w:pPr>
        <w:pStyle w:val="Sinespaciado"/>
        <w:jc w:val="both"/>
        <w:divId w:val="1559825709"/>
        <w:rPr>
          <w:rFonts w:ascii="Arial" w:hAnsi="Arial" w:cs="Arial"/>
          <w:sz w:val="28"/>
          <w:szCs w:val="28"/>
        </w:rPr>
      </w:pPr>
      <w:r w:rsidRPr="002B215B">
        <w:rPr>
          <w:rStyle w:val="s2"/>
          <w:rFonts w:ascii="Arial" w:hAnsi="Arial" w:cs="Arial"/>
          <w:sz w:val="28"/>
          <w:szCs w:val="28"/>
        </w:rPr>
        <w:t>Nuevo León es el primer territorio en el mundo en replicar el exitoso proyecto que llevo a Dinamarca a reducir el 70% de las emisiones de gases de efecto invernadero provenientes del consumo energético, siendo ejemplo internacional de la iniciativa por cumplir las metas establecidas en el Programa Estatal de Cambio Climático.</w:t>
      </w:r>
      <w:r w:rsidRPr="002B215B">
        <w:rPr>
          <w:rStyle w:val="apple-converted-space"/>
          <w:rFonts w:ascii="Arial" w:hAnsi="Arial" w:cs="Arial"/>
          <w:sz w:val="28"/>
          <w:szCs w:val="28"/>
        </w:rPr>
        <w:t> </w:t>
      </w:r>
    </w:p>
    <w:p w14:paraId="04BB4FC9" w14:textId="77777777" w:rsidR="002B215B" w:rsidRPr="002B215B" w:rsidRDefault="002B215B" w:rsidP="002B215B">
      <w:pPr>
        <w:pStyle w:val="Sinespaciado"/>
        <w:jc w:val="both"/>
        <w:divId w:val="1559825709"/>
        <w:rPr>
          <w:rFonts w:ascii="Arial" w:hAnsi="Arial" w:cs="Arial"/>
          <w:sz w:val="28"/>
          <w:szCs w:val="28"/>
        </w:rPr>
      </w:pPr>
      <w:r w:rsidRPr="002B215B">
        <w:rPr>
          <w:rStyle w:val="s2"/>
          <w:rFonts w:ascii="Arial" w:hAnsi="Arial" w:cs="Arial"/>
          <w:sz w:val="28"/>
          <w:szCs w:val="28"/>
        </w:rPr>
        <w:t xml:space="preserve">Durante el momento de la firma contamos con la presencia del Dr. Alfonso Martinez Muñoz, Subsecretario de Cambio Climático y Residuos, así como de la Lic. Miriam Leticia Cantú, Directora de Clústeres de la Secretaría de Economía, así como de Eleazar Rivera Mata, Alma </w:t>
      </w:r>
      <w:proofErr w:type="spellStart"/>
      <w:r w:rsidRPr="002B215B">
        <w:rPr>
          <w:rStyle w:val="s2"/>
          <w:rFonts w:ascii="Arial" w:hAnsi="Arial" w:cs="Arial"/>
          <w:sz w:val="28"/>
          <w:szCs w:val="28"/>
        </w:rPr>
        <w:t>Yoelle</w:t>
      </w:r>
      <w:proofErr w:type="spellEnd"/>
      <w:r w:rsidRPr="002B215B">
        <w:rPr>
          <w:rStyle w:val="s2"/>
          <w:rFonts w:ascii="Arial" w:hAnsi="Arial" w:cs="Arial"/>
          <w:sz w:val="28"/>
          <w:szCs w:val="28"/>
        </w:rPr>
        <w:t xml:space="preserve"> Rojas, y  Manuel Montoya, Directores de los </w:t>
      </w:r>
      <w:proofErr w:type="spellStart"/>
      <w:r w:rsidRPr="002B215B">
        <w:rPr>
          <w:rStyle w:val="s2"/>
          <w:rFonts w:ascii="Arial" w:hAnsi="Arial" w:cs="Arial"/>
          <w:sz w:val="28"/>
          <w:szCs w:val="28"/>
        </w:rPr>
        <w:t>Clústers</w:t>
      </w:r>
      <w:proofErr w:type="spellEnd"/>
      <w:r w:rsidRPr="002B215B">
        <w:rPr>
          <w:rStyle w:val="s2"/>
          <w:rFonts w:ascii="Arial" w:hAnsi="Arial" w:cs="Arial"/>
          <w:sz w:val="28"/>
          <w:szCs w:val="28"/>
        </w:rPr>
        <w:t xml:space="preserve"> Energético, Electrodomésticos y Automotriz, respectivamente.</w:t>
      </w:r>
      <w:r w:rsidRPr="002B215B">
        <w:rPr>
          <w:rStyle w:val="apple-converted-space"/>
          <w:rFonts w:ascii="Arial" w:hAnsi="Arial" w:cs="Arial"/>
          <w:sz w:val="28"/>
          <w:szCs w:val="28"/>
        </w:rPr>
        <w:t> </w:t>
      </w:r>
    </w:p>
    <w:p w14:paraId="20F092D6" w14:textId="77777777" w:rsidR="002B215B" w:rsidRPr="002B215B" w:rsidRDefault="002B215B" w:rsidP="002B215B">
      <w:pPr>
        <w:pStyle w:val="Sinespaciado"/>
        <w:jc w:val="both"/>
        <w:divId w:val="1559825709"/>
        <w:rPr>
          <w:rFonts w:ascii="Arial" w:hAnsi="Arial" w:cs="Arial"/>
          <w:sz w:val="28"/>
          <w:szCs w:val="28"/>
        </w:rPr>
      </w:pPr>
      <w:r w:rsidRPr="002B215B">
        <w:rPr>
          <w:rStyle w:val="s2"/>
          <w:rFonts w:ascii="Arial" w:hAnsi="Arial" w:cs="Arial"/>
          <w:sz w:val="28"/>
          <w:szCs w:val="28"/>
        </w:rPr>
        <w:t> </w:t>
      </w:r>
    </w:p>
    <w:p w14:paraId="483DD3CA" w14:textId="77777777" w:rsidR="002B215B" w:rsidRPr="002B215B" w:rsidRDefault="002B215B" w:rsidP="002B215B">
      <w:pPr>
        <w:pStyle w:val="Sinespaciado"/>
        <w:jc w:val="both"/>
        <w:divId w:val="1559825709"/>
        <w:rPr>
          <w:rFonts w:ascii="Arial" w:hAnsi="Arial" w:cs="Arial"/>
          <w:sz w:val="28"/>
          <w:szCs w:val="28"/>
        </w:rPr>
      </w:pPr>
      <w:r w:rsidRPr="002B215B">
        <w:rPr>
          <w:rStyle w:val="s2"/>
          <w:rFonts w:ascii="Arial" w:hAnsi="Arial" w:cs="Arial"/>
          <w:sz w:val="28"/>
          <w:szCs w:val="28"/>
        </w:rPr>
        <w:t xml:space="preserve">Aunado a la iniciativa acordada, del 8 al 10 de julio, se iniciaron trabajos para la elaboración de las rutas de reducción de emisiones mediante talleres en donde los </w:t>
      </w:r>
      <w:proofErr w:type="spellStart"/>
      <w:r w:rsidRPr="002B215B">
        <w:rPr>
          <w:rStyle w:val="s2"/>
          <w:rFonts w:ascii="Arial" w:hAnsi="Arial" w:cs="Arial"/>
          <w:sz w:val="28"/>
          <w:szCs w:val="28"/>
        </w:rPr>
        <w:t>Clústers</w:t>
      </w:r>
      <w:proofErr w:type="spellEnd"/>
      <w:r w:rsidRPr="002B215B">
        <w:rPr>
          <w:rStyle w:val="s2"/>
          <w:rFonts w:ascii="Arial" w:hAnsi="Arial" w:cs="Arial"/>
          <w:sz w:val="28"/>
          <w:szCs w:val="28"/>
        </w:rPr>
        <w:t xml:space="preserve"> firmantes participaron con cerca de 21 empresas provenientes de cada sector durante los cuales, con metodología compartida por los colaboradores Daneses, se pudo determinar las barreras de implementación de acciones de eficiencia energética, así como las posibles contribuciones del sector público y el sector privado para eliminar estos obstáculos. Las empresas </w:t>
      </w:r>
      <w:proofErr w:type="gramStart"/>
      <w:r w:rsidRPr="002B215B">
        <w:rPr>
          <w:rStyle w:val="s2"/>
          <w:rFonts w:ascii="Arial" w:hAnsi="Arial" w:cs="Arial"/>
          <w:sz w:val="28"/>
          <w:szCs w:val="28"/>
        </w:rPr>
        <w:t>pudieron</w:t>
      </w:r>
      <w:proofErr w:type="gramEnd"/>
      <w:r w:rsidRPr="002B215B">
        <w:rPr>
          <w:rStyle w:val="s2"/>
          <w:rFonts w:ascii="Arial" w:hAnsi="Arial" w:cs="Arial"/>
          <w:sz w:val="28"/>
          <w:szCs w:val="28"/>
        </w:rPr>
        <w:t xml:space="preserve"> conocer el contexto energético del Estado de la mano de la Secretaría de Economía, y también conocieron el Programa Estatal de </w:t>
      </w:r>
      <w:r w:rsidRPr="002B215B">
        <w:rPr>
          <w:rStyle w:val="s2"/>
          <w:rFonts w:ascii="Arial" w:hAnsi="Arial" w:cs="Arial"/>
          <w:sz w:val="28"/>
          <w:szCs w:val="28"/>
        </w:rPr>
        <w:lastRenderedPageBreak/>
        <w:t>Cambio Climático, acompañados por equipo de la Secretaria de Medio Ambiente.</w:t>
      </w:r>
      <w:r w:rsidRPr="002B215B">
        <w:rPr>
          <w:rStyle w:val="apple-converted-space"/>
          <w:rFonts w:ascii="Arial" w:hAnsi="Arial" w:cs="Arial"/>
          <w:sz w:val="28"/>
          <w:szCs w:val="28"/>
        </w:rPr>
        <w:t> </w:t>
      </w:r>
    </w:p>
    <w:p w14:paraId="06F2C121" w14:textId="77777777" w:rsidR="002B215B" w:rsidRPr="002B215B" w:rsidRDefault="002B215B" w:rsidP="002B215B">
      <w:pPr>
        <w:pStyle w:val="Sinespaciado"/>
        <w:jc w:val="both"/>
        <w:divId w:val="1559825709"/>
        <w:rPr>
          <w:rFonts w:ascii="Arial" w:hAnsi="Arial" w:cs="Arial"/>
          <w:sz w:val="28"/>
          <w:szCs w:val="28"/>
        </w:rPr>
      </w:pPr>
      <w:r w:rsidRPr="002B215B">
        <w:rPr>
          <w:rStyle w:val="s2"/>
          <w:rFonts w:ascii="Arial" w:hAnsi="Arial" w:cs="Arial"/>
          <w:sz w:val="28"/>
          <w:szCs w:val="28"/>
        </w:rPr>
        <w:t> </w:t>
      </w:r>
    </w:p>
    <w:p w14:paraId="78763BE5" w14:textId="5089820C" w:rsidR="00EA29FA" w:rsidRPr="00A10484" w:rsidRDefault="00EA29FA" w:rsidP="002B215B">
      <w:pPr>
        <w:pStyle w:val="Sinespaciado"/>
        <w:jc w:val="center"/>
        <w:divId w:val="737482033"/>
        <w:rPr>
          <w:rFonts w:ascii="Arial" w:hAnsi="Arial" w:cs="Arial"/>
          <w:sz w:val="28"/>
          <w:szCs w:val="28"/>
        </w:rPr>
      </w:pPr>
    </w:p>
    <w:sectPr w:rsidR="00EA29FA" w:rsidRPr="00A1048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645A2" w14:textId="77777777" w:rsidR="0079458F" w:rsidRDefault="0079458F" w:rsidP="00E83348">
      <w:r>
        <w:separator/>
      </w:r>
    </w:p>
  </w:endnote>
  <w:endnote w:type="continuationSeparator" w:id="0">
    <w:p w14:paraId="64353569" w14:textId="77777777" w:rsidR="0079458F" w:rsidRDefault="0079458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18DF2" w14:textId="77777777" w:rsidR="0079458F" w:rsidRDefault="0079458F" w:rsidP="00E83348">
      <w:r>
        <w:separator/>
      </w:r>
    </w:p>
  </w:footnote>
  <w:footnote w:type="continuationSeparator" w:id="0">
    <w:p w14:paraId="18DC1D02" w14:textId="77777777" w:rsidR="0079458F" w:rsidRDefault="0079458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C9648B4"/>
    <w:multiLevelType w:val="hybridMultilevel"/>
    <w:tmpl w:val="BE846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97923C9"/>
    <w:multiLevelType w:val="hybridMultilevel"/>
    <w:tmpl w:val="05FC0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602D54"/>
    <w:multiLevelType w:val="hybridMultilevel"/>
    <w:tmpl w:val="57BC5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
  </w:num>
  <w:num w:numId="3">
    <w:abstractNumId w:val="5"/>
  </w:num>
  <w:num w:numId="4">
    <w:abstractNumId w:val="2"/>
  </w:num>
  <w:num w:numId="5">
    <w:abstractNumId w:val="6"/>
  </w:num>
  <w:num w:numId="6">
    <w:abstractNumId w:val="19"/>
  </w:num>
  <w:num w:numId="7">
    <w:abstractNumId w:val="10"/>
  </w:num>
  <w:num w:numId="8">
    <w:abstractNumId w:val="12"/>
  </w:num>
  <w:num w:numId="9">
    <w:abstractNumId w:val="15"/>
  </w:num>
  <w:num w:numId="10">
    <w:abstractNumId w:val="4"/>
  </w:num>
  <w:num w:numId="11">
    <w:abstractNumId w:val="9"/>
  </w:num>
  <w:num w:numId="12">
    <w:abstractNumId w:val="0"/>
  </w:num>
  <w:num w:numId="13">
    <w:abstractNumId w:val="7"/>
  </w:num>
  <w:num w:numId="14">
    <w:abstractNumId w:val="17"/>
  </w:num>
  <w:num w:numId="15">
    <w:abstractNumId w:val="16"/>
  </w:num>
  <w:num w:numId="16">
    <w:abstractNumId w:val="20"/>
  </w:num>
  <w:num w:numId="17">
    <w:abstractNumId w:val="3"/>
  </w:num>
  <w:num w:numId="18">
    <w:abstractNumId w:val="11"/>
  </w:num>
  <w:num w:numId="19">
    <w:abstractNumId w:val="13"/>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4E8"/>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377B6"/>
    <w:rsid w:val="0024607F"/>
    <w:rsid w:val="00246CC5"/>
    <w:rsid w:val="0025020C"/>
    <w:rsid w:val="002543DD"/>
    <w:rsid w:val="0025561A"/>
    <w:rsid w:val="00257952"/>
    <w:rsid w:val="00262F33"/>
    <w:rsid w:val="0026740E"/>
    <w:rsid w:val="00270C56"/>
    <w:rsid w:val="00295CEA"/>
    <w:rsid w:val="00297EA9"/>
    <w:rsid w:val="002A0171"/>
    <w:rsid w:val="002A60F8"/>
    <w:rsid w:val="002B15A0"/>
    <w:rsid w:val="002B215B"/>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D28AD"/>
    <w:rsid w:val="003E3485"/>
    <w:rsid w:val="003F11AF"/>
    <w:rsid w:val="003F1D25"/>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1716"/>
    <w:rsid w:val="004C3EBD"/>
    <w:rsid w:val="004C6B3C"/>
    <w:rsid w:val="004D6169"/>
    <w:rsid w:val="004F09AE"/>
    <w:rsid w:val="004F36D5"/>
    <w:rsid w:val="004F52E5"/>
    <w:rsid w:val="005016B0"/>
    <w:rsid w:val="00530E91"/>
    <w:rsid w:val="005418C6"/>
    <w:rsid w:val="00545740"/>
    <w:rsid w:val="00554BAE"/>
    <w:rsid w:val="00561A6A"/>
    <w:rsid w:val="005634BE"/>
    <w:rsid w:val="00570E0F"/>
    <w:rsid w:val="0057310A"/>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84D0A"/>
    <w:rsid w:val="00694A5C"/>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458F"/>
    <w:rsid w:val="00796BEE"/>
    <w:rsid w:val="007B067E"/>
    <w:rsid w:val="007B5473"/>
    <w:rsid w:val="007C23BC"/>
    <w:rsid w:val="007C600B"/>
    <w:rsid w:val="007D317F"/>
    <w:rsid w:val="007D5100"/>
    <w:rsid w:val="007E4A5F"/>
    <w:rsid w:val="007F0B73"/>
    <w:rsid w:val="007F0BCC"/>
    <w:rsid w:val="007F0E45"/>
    <w:rsid w:val="007F55AD"/>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4886"/>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0484"/>
    <w:rsid w:val="00A16AFD"/>
    <w:rsid w:val="00A22E89"/>
    <w:rsid w:val="00A23A57"/>
    <w:rsid w:val="00A35163"/>
    <w:rsid w:val="00A54627"/>
    <w:rsid w:val="00A56BD8"/>
    <w:rsid w:val="00A62C25"/>
    <w:rsid w:val="00A6713F"/>
    <w:rsid w:val="00A67C2C"/>
    <w:rsid w:val="00A705CA"/>
    <w:rsid w:val="00A70F16"/>
    <w:rsid w:val="00A7317D"/>
    <w:rsid w:val="00A8033B"/>
    <w:rsid w:val="00A87621"/>
    <w:rsid w:val="00AA6D55"/>
    <w:rsid w:val="00AC112F"/>
    <w:rsid w:val="00AC3319"/>
    <w:rsid w:val="00AD06C4"/>
    <w:rsid w:val="00AF03DD"/>
    <w:rsid w:val="00B01173"/>
    <w:rsid w:val="00B06482"/>
    <w:rsid w:val="00B16EC6"/>
    <w:rsid w:val="00B20134"/>
    <w:rsid w:val="00B22F88"/>
    <w:rsid w:val="00B4275A"/>
    <w:rsid w:val="00B717D0"/>
    <w:rsid w:val="00B72928"/>
    <w:rsid w:val="00BA2CCA"/>
    <w:rsid w:val="00BA575F"/>
    <w:rsid w:val="00BB7E70"/>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1883"/>
    <w:rsid w:val="00C730BD"/>
    <w:rsid w:val="00C74830"/>
    <w:rsid w:val="00C90637"/>
    <w:rsid w:val="00C955EB"/>
    <w:rsid w:val="00CA29D0"/>
    <w:rsid w:val="00CB116B"/>
    <w:rsid w:val="00CC3545"/>
    <w:rsid w:val="00CC537D"/>
    <w:rsid w:val="00CD5526"/>
    <w:rsid w:val="00CE157D"/>
    <w:rsid w:val="00CF3696"/>
    <w:rsid w:val="00CF44B7"/>
    <w:rsid w:val="00CF7C0F"/>
    <w:rsid w:val="00D05BD7"/>
    <w:rsid w:val="00D07965"/>
    <w:rsid w:val="00D10FF3"/>
    <w:rsid w:val="00D143B9"/>
    <w:rsid w:val="00D24196"/>
    <w:rsid w:val="00D30B6F"/>
    <w:rsid w:val="00D30C10"/>
    <w:rsid w:val="00D44F64"/>
    <w:rsid w:val="00D45A8D"/>
    <w:rsid w:val="00D52084"/>
    <w:rsid w:val="00D53835"/>
    <w:rsid w:val="00D55BB8"/>
    <w:rsid w:val="00D562B6"/>
    <w:rsid w:val="00D66BFF"/>
    <w:rsid w:val="00D73C4C"/>
    <w:rsid w:val="00D80702"/>
    <w:rsid w:val="00D84456"/>
    <w:rsid w:val="00D85430"/>
    <w:rsid w:val="00D9312F"/>
    <w:rsid w:val="00D931E0"/>
    <w:rsid w:val="00D939AB"/>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299F"/>
    <w:rsid w:val="00E6407D"/>
    <w:rsid w:val="00E71944"/>
    <w:rsid w:val="00E83348"/>
    <w:rsid w:val="00E9212A"/>
    <w:rsid w:val="00E92581"/>
    <w:rsid w:val="00E93E9E"/>
    <w:rsid w:val="00E96236"/>
    <w:rsid w:val="00EA29FA"/>
    <w:rsid w:val="00EA49EE"/>
    <w:rsid w:val="00EC6C60"/>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AC3319"/>
    <w:rPr>
      <w:rFonts w:ascii=".SF UI" w:hAnsi=".SF UI" w:cs="Times New Roman"/>
      <w:sz w:val="18"/>
      <w:szCs w:val="18"/>
      <w:lang w:eastAsia="es-MX"/>
    </w:rPr>
  </w:style>
  <w:style w:type="character" w:customStyle="1" w:styleId="s1">
    <w:name w:val="s1"/>
    <w:basedOn w:val="Fuentedeprrafopredeter"/>
    <w:rsid w:val="00AC3319"/>
    <w:rPr>
      <w:rFonts w:ascii=".SFUI-Semibold" w:hAnsi=".SFUI-Semibold" w:hint="default"/>
      <w:b/>
      <w:bCs/>
      <w:i w:val="0"/>
      <w:iCs w:val="0"/>
      <w:sz w:val="18"/>
      <w:szCs w:val="18"/>
    </w:rPr>
  </w:style>
  <w:style w:type="character" w:customStyle="1" w:styleId="s2">
    <w:name w:val="s2"/>
    <w:basedOn w:val="Fuentedeprrafopredeter"/>
    <w:rsid w:val="00AC3319"/>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AC3319"/>
  </w:style>
  <w:style w:type="paragraph" w:styleId="Sinespaciado">
    <w:name w:val="No Spacing"/>
    <w:uiPriority w:val="1"/>
    <w:qFormat/>
    <w:rsid w:val="00AC3319"/>
    <w:rPr>
      <w:lang w:val="es-MX"/>
    </w:rPr>
  </w:style>
  <w:style w:type="paragraph" w:customStyle="1" w:styleId="s3">
    <w:name w:val="s3"/>
    <w:basedOn w:val="Normal"/>
    <w:rsid w:val="00684D0A"/>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684D0A"/>
  </w:style>
  <w:style w:type="paragraph" w:customStyle="1" w:styleId="s6">
    <w:name w:val="s6"/>
    <w:basedOn w:val="Normal"/>
    <w:rsid w:val="00684D0A"/>
    <w:pPr>
      <w:spacing w:before="100" w:beforeAutospacing="1" w:after="100" w:afterAutospacing="1"/>
    </w:pPr>
    <w:rPr>
      <w:rFonts w:ascii="Times New Roman" w:hAnsi="Times New Roman" w:cs="Times New Roman"/>
      <w:lang w:eastAsia="es-MX"/>
    </w:rPr>
  </w:style>
  <w:style w:type="character" w:customStyle="1" w:styleId="s4">
    <w:name w:val="s4"/>
    <w:basedOn w:val="Fuentedeprrafopredeter"/>
    <w:rsid w:val="00684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296222">
      <w:bodyDiv w:val="1"/>
      <w:marLeft w:val="0"/>
      <w:marRight w:val="0"/>
      <w:marTop w:val="0"/>
      <w:marBottom w:val="0"/>
      <w:divBdr>
        <w:top w:val="none" w:sz="0" w:space="0" w:color="auto"/>
        <w:left w:val="none" w:sz="0" w:space="0" w:color="auto"/>
        <w:bottom w:val="none" w:sz="0" w:space="0" w:color="auto"/>
        <w:right w:val="none" w:sz="0" w:space="0" w:color="auto"/>
      </w:divBdr>
      <w:divsChild>
        <w:div w:id="737482033">
          <w:marLeft w:val="0"/>
          <w:marRight w:val="0"/>
          <w:marTop w:val="0"/>
          <w:marBottom w:val="0"/>
          <w:divBdr>
            <w:top w:val="none" w:sz="0" w:space="0" w:color="auto"/>
            <w:left w:val="none" w:sz="0" w:space="0" w:color="auto"/>
            <w:bottom w:val="none" w:sz="0" w:space="0" w:color="auto"/>
            <w:right w:val="none" w:sz="0" w:space="0" w:color="auto"/>
          </w:divBdr>
          <w:divsChild>
            <w:div w:id="155982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869B3-C8FB-4785-9A02-D8B60671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3150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3</cp:revision>
  <cp:lastPrinted>2016-10-21T20:06:00Z</cp:lastPrinted>
  <dcterms:created xsi:type="dcterms:W3CDTF">2025-07-13T15:07:00Z</dcterms:created>
  <dcterms:modified xsi:type="dcterms:W3CDTF">2025-07-13T15:17:00Z</dcterms:modified>
</cp:coreProperties>
</file>