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F6" w:rsidRDefault="00A675CD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CP/0533/2025</w:t>
      </w:r>
    </w:p>
    <w:p w:rsidR="001630F6" w:rsidRDefault="00A675C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 de abril de 2025</w:t>
      </w:r>
    </w:p>
    <w:p w:rsidR="001630F6" w:rsidRPr="007A1322" w:rsidRDefault="00A675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A1322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630F6" w:rsidRPr="007A1322" w:rsidRDefault="00A675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A1322">
        <w:rPr>
          <w:rFonts w:ascii="Arial" w:eastAsia="Arial" w:hAnsi="Arial" w:cs="Arial"/>
          <w:b/>
          <w:sz w:val="28"/>
          <w:szCs w:val="28"/>
        </w:rPr>
        <w:t>SECRETARÍA DE MEDIO AMBIENTE SANCIONARÁ CON TODO EL PESO DE LA LEY ANTE DAÑO AMBIENTAL DE TERNIUM</w:t>
      </w:r>
      <w:bookmarkStart w:id="0" w:name="_GoBack"/>
      <w:bookmarkEnd w:id="0"/>
    </w:p>
    <w:p w:rsidR="001630F6" w:rsidRDefault="001630F6" w:rsidP="007A1322">
      <w:pPr>
        <w:rPr>
          <w:rFonts w:ascii="Arial" w:eastAsia="Arial" w:hAnsi="Arial" w:cs="Arial"/>
          <w:b/>
          <w:sz w:val="28"/>
          <w:szCs w:val="28"/>
        </w:rPr>
      </w:pPr>
    </w:p>
    <w:p w:rsidR="001630F6" w:rsidRDefault="00A675CD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1630F6" w:rsidRDefault="00A675CD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Como parte de las acciones de inspección y vigilancia efectuadas de manera permanente por la Procuraduría Estatal de Medio Ambiente, el día de 22 de abril del presente año, fue realizada una visita de inspección a TERNIUM, para los efectos de inspeccionar</w:t>
      </w:r>
      <w:r>
        <w:rPr>
          <w:rFonts w:ascii="Arial" w:eastAsia="Arial" w:hAnsi="Arial" w:cs="Arial"/>
          <w:sz w:val="28"/>
          <w:szCs w:val="28"/>
        </w:rPr>
        <w:t xml:space="preserve"> la descarga de contaminantes ocasionada sobre el Arroyo “La </w:t>
      </w:r>
      <w:proofErr w:type="spellStart"/>
      <w:r>
        <w:rPr>
          <w:rFonts w:ascii="Arial" w:eastAsia="Arial" w:hAnsi="Arial" w:cs="Arial"/>
          <w:sz w:val="28"/>
          <w:szCs w:val="28"/>
        </w:rPr>
        <w:t>Talaverna</w:t>
      </w:r>
      <w:proofErr w:type="spellEnd"/>
      <w:r>
        <w:rPr>
          <w:rFonts w:ascii="Arial" w:eastAsia="Arial" w:hAnsi="Arial" w:cs="Arial"/>
          <w:sz w:val="28"/>
          <w:szCs w:val="28"/>
        </w:rPr>
        <w:t>”.</w:t>
      </w:r>
    </w:p>
    <w:p w:rsidR="001630F6" w:rsidRDefault="00A675C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acudir a sus instalaciones, ubicadas en el Municipio de Monterrey, personal adscrito a la Procuraduría, realizó un recorrido por el interior y exterior del predio, del cual pudo co</w:t>
      </w:r>
      <w:r>
        <w:rPr>
          <w:rFonts w:ascii="Arial" w:eastAsia="Arial" w:hAnsi="Arial" w:cs="Arial"/>
          <w:sz w:val="28"/>
          <w:szCs w:val="28"/>
        </w:rPr>
        <w:t>nstatar que, diversos tanques de almacenamiento de cloruro férrico tuvieron daños, situación que desbordó la acumulación de dicho producto ocasionando que el material llegara al mencionado pluvial.</w:t>
      </w:r>
    </w:p>
    <w:p w:rsidR="001630F6" w:rsidRDefault="00A675C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Por lo anterior, la Procuraduría determinó imponer la medi</w:t>
      </w:r>
      <w:r>
        <w:rPr>
          <w:rFonts w:ascii="Arial" w:eastAsia="Arial" w:hAnsi="Arial" w:cs="Arial"/>
          <w:sz w:val="28"/>
          <w:szCs w:val="28"/>
        </w:rPr>
        <w:t xml:space="preserve">da precautoria de URGENTE APLICACIÓN consistente en la limpieza urgente y remediación de pluvial y cauce de Arroyo “La </w:t>
      </w:r>
      <w:proofErr w:type="spellStart"/>
      <w:r>
        <w:rPr>
          <w:rFonts w:ascii="Arial" w:eastAsia="Arial" w:hAnsi="Arial" w:cs="Arial"/>
          <w:sz w:val="28"/>
          <w:szCs w:val="28"/>
        </w:rPr>
        <w:t>Talaverna</w:t>
      </w:r>
      <w:proofErr w:type="spellEnd"/>
      <w:r>
        <w:rPr>
          <w:rFonts w:ascii="Arial" w:eastAsia="Arial" w:hAnsi="Arial" w:cs="Arial"/>
          <w:sz w:val="28"/>
          <w:szCs w:val="28"/>
        </w:rPr>
        <w:t>”.</w:t>
      </w:r>
    </w:p>
    <w:p w:rsidR="001630F6" w:rsidRDefault="00A675C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Asimismo, en fecha 26 de abril, se realizó nuevamente un recorrido por el Arroyo, para verificar el cumplimiento y avances de</w:t>
      </w:r>
      <w:r>
        <w:rPr>
          <w:rFonts w:ascii="Arial" w:eastAsia="Arial" w:hAnsi="Arial" w:cs="Arial"/>
          <w:sz w:val="28"/>
          <w:szCs w:val="28"/>
        </w:rPr>
        <w:t xml:space="preserve"> la limpieza y remediación por parte de la Empresa, advirtiendo aún gran cantidad de material derramado.</w:t>
      </w:r>
    </w:p>
    <w:p w:rsidR="001630F6" w:rsidRDefault="00A675C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ese sentido, la Procuraduría se encuentra analizando los alcances e impactos generados derivados de tal acontecimiento, para cuantificar la afectaci</w:t>
      </w:r>
      <w:r>
        <w:rPr>
          <w:rFonts w:ascii="Arial" w:eastAsia="Arial" w:hAnsi="Arial" w:cs="Arial"/>
          <w:sz w:val="28"/>
          <w:szCs w:val="28"/>
        </w:rPr>
        <w:t xml:space="preserve">ón e imponer una sanción ejemplar, además de interponer las acciones legales correspondientes para asegurar la </w:t>
      </w:r>
      <w:r>
        <w:rPr>
          <w:rFonts w:ascii="Arial" w:eastAsia="Arial" w:hAnsi="Arial" w:cs="Arial"/>
          <w:sz w:val="28"/>
          <w:szCs w:val="28"/>
        </w:rPr>
        <w:lastRenderedPageBreak/>
        <w:t>remediación total del daño y realizar lo pertinente para garantizar el derecho de la ciudadanía a un medio ambiente sano.</w:t>
      </w:r>
    </w:p>
    <w:p w:rsidR="001630F6" w:rsidRDefault="00A675C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 Secretaría de Medio </w:t>
      </w:r>
      <w:r>
        <w:rPr>
          <w:rFonts w:ascii="Arial" w:eastAsia="Arial" w:hAnsi="Arial" w:cs="Arial"/>
          <w:sz w:val="28"/>
          <w:szCs w:val="28"/>
        </w:rPr>
        <w:t>Ambiente continuará de manera permanente con operativos de inspección y vigilancia que contribuyan a la Protección del Medio Ambiente y a la mejora continua de la Calidad del Aire de la Zona Metropolitana de Monterrey.</w:t>
      </w:r>
    </w:p>
    <w:p w:rsidR="001630F6" w:rsidRDefault="001630F6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sgsa3c9igxe8" w:colFirst="0" w:colLast="0"/>
      <w:bookmarkEnd w:id="2"/>
    </w:p>
    <w:sectPr w:rsidR="001630F6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CD" w:rsidRDefault="00A675CD">
      <w:r>
        <w:separator/>
      </w:r>
    </w:p>
  </w:endnote>
  <w:endnote w:type="continuationSeparator" w:id="0">
    <w:p w:rsidR="00A675CD" w:rsidRDefault="00A6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F6" w:rsidRDefault="00A675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30F6" w:rsidRDefault="001630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630F6" w:rsidRDefault="001630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CD" w:rsidRDefault="00A675CD">
      <w:r>
        <w:separator/>
      </w:r>
    </w:p>
  </w:footnote>
  <w:footnote w:type="continuationSeparator" w:id="0">
    <w:p w:rsidR="00A675CD" w:rsidRDefault="00A6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F6" w:rsidRDefault="00A675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F6"/>
    <w:rsid w:val="001630F6"/>
    <w:rsid w:val="007A1322"/>
    <w:rsid w:val="00A6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289C2-38D6-4E53-973F-3B8A832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y58Zc1XYgHFlQqoMTSnIUMRXA==">CgMxLjAyCGguZ2pkZ3hzMg5oLnNnc2EzYzlpZ3hlODIOaC5zZ3NhM2M5aWd4ZTgyDmguc2dzYTNjOWlneGU4Mg5oLnNnc2EzYzlpZ3hlODIOaC5zZ3NhM2M5aWd4ZTgyDmguc2dzYTNjOWlneGU4OAByITFpbVp2QVVmSW1xOUlTSmt3eGdnTWtjMGQxbTRUTFN4cg==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2025-04-28T15:33:00Z</dcterms:created>
  <dcterms:modified xsi:type="dcterms:W3CDTF">2025-04-28T15:33:00Z</dcterms:modified>
</cp:coreProperties>
</file>