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ADB" w:rsidRDefault="0095716C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CP/1795/2026</w:t>
      </w:r>
    </w:p>
    <w:p w:rsidR="00B51ADB" w:rsidRDefault="0095716C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enero de 2026</w:t>
      </w:r>
    </w:p>
    <w:p w:rsidR="00B51ADB" w:rsidRDefault="0095716C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B51ADB" w:rsidRDefault="00B51AD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51ADB" w:rsidRDefault="0095716C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OPERARÁ EL GOBIERNO EN 2026 CON EL ESQUEMA DE RECONDUCCIÓN PRESUPUESTAL</w:t>
      </w:r>
    </w:p>
    <w:p w:rsidR="00B51ADB" w:rsidRDefault="00B51ADB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51ADB" w:rsidRDefault="0095716C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</w:t>
      </w:r>
    </w:p>
    <w:p w:rsidR="00B51ADB" w:rsidRDefault="0095716C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Están garantizados los recursos para los programas y proyectos prioritarios, así como salarios y prestaciones de personas servidoras públicas.</w:t>
      </w:r>
    </w:p>
    <w:p w:rsidR="00B51ADB" w:rsidRDefault="00B51ADB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B51ADB" w:rsidRDefault="00B51ADB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León. –</w:t>
      </w:r>
      <w:r>
        <w:rPr>
          <w:rFonts w:ascii="Arial" w:eastAsia="Arial" w:hAnsi="Arial" w:cs="Arial"/>
          <w:sz w:val="28"/>
          <w:szCs w:val="28"/>
        </w:rPr>
        <w:t xml:space="preserve"> El Gobierno del Estado informa que debido a que a la fecha no se ha llegado a un acu</w:t>
      </w:r>
      <w:r>
        <w:rPr>
          <w:rFonts w:ascii="Arial" w:eastAsia="Arial" w:hAnsi="Arial" w:cs="Arial"/>
          <w:sz w:val="28"/>
          <w:szCs w:val="28"/>
        </w:rPr>
        <w:t>erdo con los diputados del Congreso del Estado respecto al Paquete Económico presentado en tiempo y forma por el Ejecutivo el pasado 20 de noviembre, hoy 1 de enero inicia sus operaciones con el esquema de reconducción presupuestal. Los decretos respectivo</w:t>
      </w:r>
      <w:r>
        <w:rPr>
          <w:rFonts w:ascii="Arial" w:eastAsia="Arial" w:hAnsi="Arial" w:cs="Arial"/>
          <w:sz w:val="28"/>
          <w:szCs w:val="28"/>
        </w:rPr>
        <w:t>s se publican este día en el Periódico Oficial del Estado.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 esta manera, el Ejecutivo dispondrá en este año de 156 mil 264 millones de pesos, cantidad igual a la aprobada por el Legislativo para 2025.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Secretaría de Finanzas y Tesorería General del</w:t>
      </w:r>
      <w:r>
        <w:rPr>
          <w:rFonts w:ascii="Arial" w:eastAsia="Arial" w:hAnsi="Arial" w:cs="Arial"/>
          <w:sz w:val="28"/>
          <w:szCs w:val="28"/>
        </w:rPr>
        <w:t xml:space="preserve"> Estado da a conocer que están asegurados los recursos necesarios para la operación normal del Gobierno del Estado. Así como en otros años se </w:t>
      </w:r>
      <w:r>
        <w:rPr>
          <w:rFonts w:ascii="Arial" w:eastAsia="Arial" w:hAnsi="Arial" w:cs="Arial"/>
          <w:sz w:val="28"/>
          <w:szCs w:val="28"/>
        </w:rPr>
        <w:lastRenderedPageBreak/>
        <w:t>resolvieron los problemas económicos, de seguridad y de falta de agua, a pesar de que se operó con reconducción pr</w:t>
      </w:r>
      <w:r>
        <w:rPr>
          <w:rFonts w:ascii="Arial" w:eastAsia="Arial" w:hAnsi="Arial" w:cs="Arial"/>
          <w:sz w:val="28"/>
          <w:szCs w:val="28"/>
        </w:rPr>
        <w:t>esupuestal, en 2026 se cumplirá con las metas en temas prioritarios como movilidad y medio ambiente.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Se continuarán los trabajos de los programas y proyectos de infraestructura en marcha, y están cubiertos los salarios y prestaciones de policías, médicos</w:t>
      </w:r>
      <w:r>
        <w:rPr>
          <w:rFonts w:ascii="Arial" w:eastAsia="Arial" w:hAnsi="Arial" w:cs="Arial"/>
          <w:sz w:val="28"/>
          <w:szCs w:val="28"/>
        </w:rPr>
        <w:t>, enfermeras, maestros y demás personas servidoras públicas estatales.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 igual manera, los poderes Legislativo y Judicial, así como los organismos autónomos y los municipios contarán con la ministración oportuna de los recursos asignados.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el decreto respectivo, el Gobierno de Nuevo León estableció que la reconducción es una solución constitucional para dar continuidad a los planes y programas iniciados en el ejercicio fiscal inmediato anterior y evitar una parálisis en el estado.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o</w:t>
      </w:r>
      <w:r>
        <w:rPr>
          <w:rFonts w:ascii="Arial" w:eastAsia="Arial" w:hAnsi="Arial" w:cs="Arial"/>
          <w:sz w:val="28"/>
          <w:szCs w:val="28"/>
        </w:rPr>
        <w:t xml:space="preserve">tra parte, destaca que las finanzas del Gobierno del Estado son sanas y se mantienen estables.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eqf7wvh2u6r2" w:colFirst="0" w:colLast="0"/>
      <w:bookmarkEnd w:id="1"/>
      <w:r>
        <w:rPr>
          <w:rFonts w:ascii="Arial" w:eastAsia="Arial" w:hAnsi="Arial" w:cs="Arial"/>
          <w:sz w:val="28"/>
          <w:szCs w:val="28"/>
        </w:rPr>
        <w:t>El Sistema de Alertas de la Secretaría de Hacienda y Crédito Público (SHCP) mantiene la calificación de “sostenible” a su deuda, con semáforo en color verde.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En los próximos días, el Gobierno del Estado convocará a los legisladores a continuar los análisis que logren un consenso en el Paquete Económico. </w:t>
      </w:r>
    </w:p>
    <w:p w:rsidR="00B51ADB" w:rsidRDefault="0095716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51ADB" w:rsidRDefault="00B51AD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l1l3x7snhgqb" w:colFirst="0" w:colLast="0"/>
      <w:bookmarkEnd w:id="2"/>
    </w:p>
    <w:sectPr w:rsidR="00B51ADB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16C" w:rsidRDefault="0095716C">
      <w:r>
        <w:separator/>
      </w:r>
    </w:p>
  </w:endnote>
  <w:endnote w:type="continuationSeparator" w:id="0">
    <w:p w:rsidR="0095716C" w:rsidRDefault="0095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892A70-E0A8-48DE-9287-1C21AB330997}"/>
    <w:embedBold r:id="rId2" w:fontKey="{8ECAA4F1-A700-4F64-B898-EC76F34408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3C340A-DF6F-40B8-8611-25F5900072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273F66C-4617-448C-A178-B764DF75B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DB" w:rsidRDefault="009571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51ADB" w:rsidRDefault="00B51A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B51ADB" w:rsidRDefault="00B51A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16C" w:rsidRDefault="0095716C">
      <w:r>
        <w:separator/>
      </w:r>
    </w:p>
  </w:footnote>
  <w:footnote w:type="continuationSeparator" w:id="0">
    <w:p w:rsidR="0095716C" w:rsidRDefault="00957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DB" w:rsidRDefault="009571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DB"/>
    <w:rsid w:val="00531CEC"/>
    <w:rsid w:val="0095716C"/>
    <w:rsid w:val="00B5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2850A6-B555-4C91-A330-AB195110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f9fPsqbapMG01GtNTW1mJI0Pw==">CgMxLjAyDmgubDFsM3g3c25oZ3FiMg5oLmwxbDN4N3NuaGdxYjIOaC5sMWwzeDdzbmhncWIyDmgubDFsM3g3c25oZ3FiMg5oLmwxbDN4N3NuaGdxYjIOaC5sMWwzeDdzbmhncWIyDmgubDFsM3g3c25oZ3FiMg5oLmwxbDN4N3NuaGdxYjIOaC5sMWwzeDdzbmhncWIyDmgubDFsM3g3c25oZ3FiMg5oLmwxbDN4N3NuaGdxYjIOaC5sMWwzeDdzbmhncWIyDmgubDFsM3g3c25oZ3FiMg5oLmVxZjd3dmgydTZyMjIOaC5sMWwzeDdzbmhncWIyDmgubDFsM3g3c25oZ3FiMg5oLmwxbDN4N3NuaGdxYjIOaC5sMWwzeDdzbmhncWI4AHIhMUNPSjFwb1BTSnpxR0ppS3VBTnlVMi1lSVkxUkZ0dF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2026-01-02T14:39:00Z</dcterms:created>
  <dcterms:modified xsi:type="dcterms:W3CDTF">2026-01-02T14:39:00Z</dcterms:modified>
</cp:coreProperties>
</file>