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75310B9" w:rsidR="00EA29FA" w:rsidRPr="00C60FD1" w:rsidRDefault="002B6C3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CP/0695/2026</w:t>
      </w:r>
    </w:p>
    <w:p w14:paraId="695E3F55" w14:textId="323AF768" w:rsidR="00703B09" w:rsidRDefault="002B6C3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58B279A" w:rsidR="00A23A57" w:rsidRDefault="002B6C3D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B6C3D">
        <w:rPr>
          <w:rFonts w:ascii="Arial" w:hAnsi="Arial" w:cs="Arial"/>
          <w:b/>
          <w:sz w:val="28"/>
          <w:szCs w:val="28"/>
        </w:rPr>
        <w:t>NUEVO LEÓN MANTENDRÁ VIGENTE EL CALENDARIO ESCOLAR 2025-2026; EL CICLO CONCLUIRÁ EL 8 DE JULIO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37D997B6" w:rsidR="00EA29FA" w:rsidRDefault="002B6C3D" w:rsidP="002B6C3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2B6C3D">
        <w:rPr>
          <w:rFonts w:ascii="Arial" w:hAnsi="Arial" w:cs="Arial"/>
          <w:i/>
        </w:rPr>
        <w:t>El calendario escolar se mantiene vigente para educación básica en escuelas públicas y particulares.</w:t>
      </w:r>
    </w:p>
    <w:p w14:paraId="067B05AE" w14:textId="77777777" w:rsidR="002B6C3D" w:rsidRPr="00C90637" w:rsidRDefault="002B6C3D" w:rsidP="002B6C3D">
      <w:pPr>
        <w:pStyle w:val="Prrafodelista"/>
        <w:jc w:val="both"/>
        <w:rPr>
          <w:rFonts w:ascii="Arial" w:hAnsi="Arial" w:cs="Arial"/>
          <w:i/>
        </w:rPr>
      </w:pPr>
    </w:p>
    <w:p w14:paraId="78CE726B" w14:textId="5C973B97" w:rsidR="002B6C3D" w:rsidRPr="002B6C3D" w:rsidRDefault="00EA29FA" w:rsidP="002B6C3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B6C3D" w:rsidRPr="002B6C3D">
        <w:rPr>
          <w:rFonts w:ascii="Arial" w:hAnsi="Arial" w:cs="Arial"/>
          <w:sz w:val="28"/>
          <w:szCs w:val="28"/>
        </w:rPr>
        <w:t>El Gobierno del Estado, a través de la Secretaría de Educación de Nuevo León, informa que en la entidad se mantiene vigente el calendario escolar 2025-2026 para las escuelas públicas y particulares, estableciendo la conclusión del ciclo escolar el próximo 8 de julio de 2026.</w:t>
      </w:r>
    </w:p>
    <w:p w14:paraId="2308607E" w14:textId="77777777" w:rsidR="002B6C3D" w:rsidRPr="002B6C3D" w:rsidRDefault="002B6C3D" w:rsidP="002B6C3D">
      <w:pPr>
        <w:jc w:val="both"/>
        <w:rPr>
          <w:rFonts w:ascii="Arial" w:hAnsi="Arial" w:cs="Arial"/>
          <w:sz w:val="28"/>
          <w:szCs w:val="28"/>
        </w:rPr>
      </w:pPr>
      <w:r w:rsidRPr="002B6C3D">
        <w:rPr>
          <w:rFonts w:ascii="Arial" w:hAnsi="Arial" w:cs="Arial"/>
          <w:sz w:val="28"/>
          <w:szCs w:val="28"/>
        </w:rPr>
        <w:t xml:space="preserve"> </w:t>
      </w:r>
    </w:p>
    <w:p w14:paraId="136A91BA" w14:textId="77777777" w:rsidR="002B6C3D" w:rsidRPr="002B6C3D" w:rsidRDefault="002B6C3D" w:rsidP="002B6C3D">
      <w:pPr>
        <w:jc w:val="both"/>
        <w:rPr>
          <w:rFonts w:ascii="Arial" w:hAnsi="Arial" w:cs="Arial"/>
          <w:sz w:val="28"/>
          <w:szCs w:val="28"/>
        </w:rPr>
      </w:pPr>
      <w:r w:rsidRPr="002B6C3D">
        <w:rPr>
          <w:rFonts w:ascii="Arial" w:hAnsi="Arial" w:cs="Arial"/>
          <w:sz w:val="28"/>
          <w:szCs w:val="28"/>
        </w:rPr>
        <w:t>Lo anterior, en seguimiento a los acuerdos nacionales realizados en el marco de la LXVI Reunión del Consejo Nacional de Autoridades Educativas (CONAEDU).</w:t>
      </w:r>
    </w:p>
    <w:p w14:paraId="7A6538C6" w14:textId="77777777" w:rsidR="002B6C3D" w:rsidRPr="002B6C3D" w:rsidRDefault="002B6C3D" w:rsidP="002B6C3D">
      <w:pPr>
        <w:jc w:val="both"/>
        <w:rPr>
          <w:rFonts w:ascii="Arial" w:hAnsi="Arial" w:cs="Arial"/>
          <w:sz w:val="28"/>
          <w:szCs w:val="28"/>
        </w:rPr>
      </w:pPr>
      <w:r w:rsidRPr="002B6C3D">
        <w:rPr>
          <w:rFonts w:ascii="Arial" w:hAnsi="Arial" w:cs="Arial"/>
          <w:sz w:val="28"/>
          <w:szCs w:val="28"/>
        </w:rPr>
        <w:t xml:space="preserve"> </w:t>
      </w:r>
    </w:p>
    <w:p w14:paraId="18400A94" w14:textId="77777777" w:rsidR="002B6C3D" w:rsidRPr="002B6C3D" w:rsidRDefault="002B6C3D" w:rsidP="002B6C3D">
      <w:pPr>
        <w:jc w:val="both"/>
        <w:rPr>
          <w:rFonts w:ascii="Arial" w:hAnsi="Arial" w:cs="Arial"/>
          <w:sz w:val="28"/>
          <w:szCs w:val="28"/>
        </w:rPr>
      </w:pPr>
      <w:r w:rsidRPr="002B6C3D">
        <w:rPr>
          <w:rFonts w:ascii="Arial" w:hAnsi="Arial" w:cs="Arial"/>
          <w:sz w:val="28"/>
          <w:szCs w:val="28"/>
        </w:rPr>
        <w:t>De acuerdo a las disposiciones nacionales sobre el calendario escolar del ciclo 2025-2026, y conforme al artículo 87 de la Ley General de Educación, las entidades federativas podrán realizar ajustes al calendario escolar ante circunstancias extraordinarias o condiciones particulares, siempre garantizando el cumplimiento de los planes y programas de estudio.</w:t>
      </w:r>
    </w:p>
    <w:p w14:paraId="6BE292F9" w14:textId="77777777" w:rsidR="002B6C3D" w:rsidRPr="002B6C3D" w:rsidRDefault="002B6C3D" w:rsidP="002B6C3D">
      <w:pPr>
        <w:jc w:val="both"/>
        <w:rPr>
          <w:rFonts w:ascii="Arial" w:hAnsi="Arial" w:cs="Arial"/>
          <w:sz w:val="28"/>
          <w:szCs w:val="28"/>
        </w:rPr>
      </w:pPr>
      <w:r w:rsidRPr="002B6C3D">
        <w:rPr>
          <w:rFonts w:ascii="Arial" w:hAnsi="Arial" w:cs="Arial"/>
          <w:sz w:val="28"/>
          <w:szCs w:val="28"/>
        </w:rPr>
        <w:t xml:space="preserve"> </w:t>
      </w:r>
    </w:p>
    <w:p w14:paraId="4A7A609A" w14:textId="6E2D5809" w:rsidR="002B6C3D" w:rsidRPr="00EA29FA" w:rsidRDefault="002B6C3D" w:rsidP="002B6C3D">
      <w:pPr>
        <w:jc w:val="both"/>
        <w:rPr>
          <w:rFonts w:ascii="Arial" w:hAnsi="Arial" w:cs="Arial"/>
          <w:bCs/>
          <w:color w:val="323E4F"/>
        </w:rPr>
      </w:pPr>
      <w:r w:rsidRPr="002B6C3D">
        <w:rPr>
          <w:rFonts w:ascii="Arial" w:hAnsi="Arial" w:cs="Arial"/>
          <w:sz w:val="28"/>
          <w:szCs w:val="28"/>
        </w:rPr>
        <w:t>En este sentido, Nuevo León determinó mantener sin modificaciones el calendario escolar vigente, priorizando el bienestar, la formación académica y el desarrollo integral de las niñas, niños y adolescentes de la entidad.</w:t>
      </w:r>
    </w:p>
    <w:p w14:paraId="78763BE5" w14:textId="319E038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3BE6E" w14:textId="77777777" w:rsidR="00893F40" w:rsidRDefault="00893F40" w:rsidP="00E83348">
      <w:r>
        <w:separator/>
      </w:r>
    </w:p>
  </w:endnote>
  <w:endnote w:type="continuationSeparator" w:id="0">
    <w:p w14:paraId="2B49F863" w14:textId="77777777" w:rsidR="00893F40" w:rsidRDefault="00893F4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59596" w14:textId="77777777" w:rsidR="00893F40" w:rsidRDefault="00893F40" w:rsidP="00E83348">
      <w:r>
        <w:separator/>
      </w:r>
    </w:p>
  </w:footnote>
  <w:footnote w:type="continuationSeparator" w:id="0">
    <w:p w14:paraId="39A6C3DB" w14:textId="77777777" w:rsidR="00893F40" w:rsidRDefault="00893F4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6C3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95CA9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3F40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9B3478-5892-4661-80C2-648BE66B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2026-05-12T16:00:00Z</dcterms:created>
  <dcterms:modified xsi:type="dcterms:W3CDTF">2026-05-12T16:00:00Z</dcterms:modified>
</cp:coreProperties>
</file>