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3067312C" w:rsidR="004409AA" w:rsidRPr="004667B8" w:rsidRDefault="000B2E36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CP/1403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10049B0E" w:rsidR="004409AA" w:rsidRDefault="000B2E36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0B2E36">
      <w:pPr>
        <w:jc w:val="both"/>
        <w:rPr>
          <w:rFonts w:ascii="Arial" w:hAnsi="Arial" w:cs="Arial"/>
          <w:sz w:val="22"/>
          <w:lang w:val="es-ES"/>
        </w:rPr>
      </w:pPr>
    </w:p>
    <w:p w14:paraId="1BBD2E99" w14:textId="1A3FD55A" w:rsidR="000B2E36" w:rsidRPr="00010726" w:rsidRDefault="000B2E36" w:rsidP="000B2E36">
      <w:pPr>
        <w:jc w:val="center"/>
        <w:rPr>
          <w:rFonts w:ascii="Arial" w:hAnsi="Arial" w:cs="Arial"/>
          <w:b/>
          <w:sz w:val="28"/>
          <w:szCs w:val="28"/>
        </w:rPr>
      </w:pPr>
      <w:r w:rsidRPr="00010726">
        <w:rPr>
          <w:rFonts w:ascii="Arial" w:hAnsi="Arial" w:cs="Arial"/>
          <w:b/>
          <w:sz w:val="28"/>
          <w:szCs w:val="28"/>
        </w:rPr>
        <w:t>IMPULSAN INCLUSIÓN EDUCATIVA CON SEDE DE LA UNIVERSIDAD CIUDADANA EN GENERAL TERÁN</w:t>
      </w:r>
    </w:p>
    <w:p w14:paraId="4C4086C0" w14:textId="77777777" w:rsidR="004409AA" w:rsidRDefault="004409AA" w:rsidP="000B2E36">
      <w:pPr>
        <w:jc w:val="center"/>
        <w:rPr>
          <w:rFonts w:ascii="Arial" w:hAnsi="Arial" w:cs="Arial"/>
          <w:b/>
          <w:sz w:val="28"/>
          <w:szCs w:val="28"/>
        </w:rPr>
      </w:pPr>
    </w:p>
    <w:p w14:paraId="627E5F7F" w14:textId="77777777" w:rsidR="004409AA" w:rsidRDefault="004409AA" w:rsidP="000B2E36">
      <w:pPr>
        <w:jc w:val="both"/>
        <w:rPr>
          <w:rFonts w:ascii="Arial" w:hAnsi="Arial" w:cs="Arial"/>
          <w:b/>
          <w:sz w:val="28"/>
          <w:szCs w:val="28"/>
        </w:rPr>
      </w:pPr>
    </w:p>
    <w:p w14:paraId="25226C9F" w14:textId="0AB89CD2" w:rsidR="004409AA" w:rsidRDefault="000B2E36" w:rsidP="000B2E3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r w:rsidRPr="000B2E36">
        <w:rPr>
          <w:rFonts w:ascii="Arial" w:hAnsi="Arial" w:cs="Arial"/>
          <w:i/>
          <w:sz w:val="24"/>
          <w:szCs w:val="24"/>
        </w:rPr>
        <w:t>Se suma a las más de 60 sedes instaladas en el estado.</w:t>
      </w:r>
    </w:p>
    <w:p w14:paraId="6764E241" w14:textId="3069989E" w:rsidR="000B2E36" w:rsidRPr="00067337" w:rsidRDefault="000B2E36" w:rsidP="000B2E3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0B2E36">
        <w:rPr>
          <w:rFonts w:ascii="Arial" w:hAnsi="Arial" w:cs="Arial"/>
          <w:i/>
          <w:sz w:val="24"/>
          <w:szCs w:val="24"/>
        </w:rPr>
        <w:t>La UC tiene una matrícula de 26 mil alumnas y alumnos</w:t>
      </w:r>
      <w:r>
        <w:rPr>
          <w:rFonts w:ascii="Arial" w:hAnsi="Arial" w:cs="Arial"/>
          <w:i/>
          <w:sz w:val="24"/>
          <w:szCs w:val="24"/>
        </w:rPr>
        <w:t>.</w:t>
      </w:r>
    </w:p>
    <w:p w14:paraId="34ADCF4D" w14:textId="77777777" w:rsidR="004409AA" w:rsidRDefault="004409AA" w:rsidP="000B2E36">
      <w:pPr>
        <w:jc w:val="both"/>
        <w:rPr>
          <w:rFonts w:ascii="Arial" w:hAnsi="Arial" w:cs="Arial"/>
          <w:b/>
          <w:sz w:val="28"/>
          <w:szCs w:val="28"/>
        </w:rPr>
      </w:pPr>
    </w:p>
    <w:p w14:paraId="2992B9F4" w14:textId="2DE440DF" w:rsidR="000B2E36" w:rsidRDefault="004409AA" w:rsidP="000B2E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B2E36" w:rsidRPr="000B2E36">
        <w:rPr>
          <w:rFonts w:ascii="Arial" w:hAnsi="Arial" w:cs="Arial"/>
          <w:sz w:val="28"/>
          <w:szCs w:val="28"/>
        </w:rPr>
        <w:t>En un esfuerzo conjunto por ofrecer igualdad de oportunidades académicas, la Secretaría de Educación y el municipio de General Terán formalizaron un convenio de colaboración para la instalación de una sede de la Universidad Ciudadana de Nuevo León, donde las y los alumnos podrán realizar sus trámites y recibir asesorías personalizadas para cursar bachillerato, licenciatura y posgrado en línea.</w:t>
      </w:r>
    </w:p>
    <w:p w14:paraId="28996B74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</w:p>
    <w:p w14:paraId="7CF48F97" w14:textId="77777777" w:rsid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t xml:space="preserve">La firma del acuerdo tuvo lugar en la Casa de la Cultura de General Terán y fue signado por el Secretario de Educación de Nuevo León, Juan </w:t>
      </w:r>
      <w:proofErr w:type="spellStart"/>
      <w:r w:rsidRPr="000B2E36">
        <w:rPr>
          <w:rFonts w:ascii="Arial" w:hAnsi="Arial" w:cs="Arial"/>
          <w:sz w:val="28"/>
          <w:szCs w:val="28"/>
        </w:rPr>
        <w:t>Paura</w:t>
      </w:r>
      <w:proofErr w:type="spellEnd"/>
      <w:r w:rsidRPr="000B2E36">
        <w:rPr>
          <w:rFonts w:ascii="Arial" w:hAnsi="Arial" w:cs="Arial"/>
          <w:sz w:val="28"/>
          <w:szCs w:val="28"/>
        </w:rPr>
        <w:t xml:space="preserve"> García; el presidente municipal de General Terán, David Jonathan Sánchez Quintanilla, y el rector de la Universidad Ciudadana, Alberto Mora.</w:t>
      </w:r>
    </w:p>
    <w:p w14:paraId="20BBFCB6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</w:p>
    <w:p w14:paraId="4D359EC6" w14:textId="77777777" w:rsid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t xml:space="preserve">“Saludo con mucho afecto de parte de nuestro Gobernador Samuel García, quien nos instruye a llevar a cabo acciones como las que estamos realizando el día de hoy: generar sinergias con municipios tan importantes y trascendentales. Este esfuerzo impulsa la inclusión educativa, brindando oportunidades a todas y todos para continuar su formación y alcanzar sus metas profesionales”, expresó </w:t>
      </w:r>
      <w:proofErr w:type="spellStart"/>
      <w:r w:rsidRPr="000B2E36">
        <w:rPr>
          <w:rFonts w:ascii="Arial" w:hAnsi="Arial" w:cs="Arial"/>
          <w:sz w:val="28"/>
          <w:szCs w:val="28"/>
        </w:rPr>
        <w:t>Paura</w:t>
      </w:r>
      <w:proofErr w:type="spellEnd"/>
      <w:r w:rsidRPr="000B2E36">
        <w:rPr>
          <w:rFonts w:ascii="Arial" w:hAnsi="Arial" w:cs="Arial"/>
          <w:sz w:val="28"/>
          <w:szCs w:val="28"/>
        </w:rPr>
        <w:t xml:space="preserve"> García.</w:t>
      </w:r>
    </w:p>
    <w:p w14:paraId="66DA951A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</w:p>
    <w:p w14:paraId="1D18E2C8" w14:textId="77777777" w:rsid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lastRenderedPageBreak/>
        <w:t>Gracias a este acuerdo, las personas mayores de 15 años podrán cursar estudios con becas del cien por ciento, lo que garantiza el acceso gratuito a programas educativos de calidad.</w:t>
      </w:r>
    </w:p>
    <w:p w14:paraId="6A96EF1E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</w:p>
    <w:p w14:paraId="5EC0C5C1" w14:textId="77777777" w:rsid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t>“Este convenio representa un paso importante en la construcción de una sociedad más justa, equitativa e incluyente, al ofrecer opciones educativas accesibles para quienes desean continuar su preparación académica, así como mejorar sus oportunidades laborales y personales”, añadió.</w:t>
      </w:r>
    </w:p>
    <w:p w14:paraId="3B604896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</w:p>
    <w:p w14:paraId="246F78AC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t>La oferta educativa en línea es bachillerato general y licenciaturas en Administración con Acentuación en Empresas, Derecho, Logística, Aduanas y Comercio, Marketing y Gestión de Ventas e Ingeniería en Desarrollo de software.</w:t>
      </w:r>
    </w:p>
    <w:p w14:paraId="6375261D" w14:textId="77777777" w:rsidR="000B2E36" w:rsidRPr="000B2E36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t xml:space="preserve"> </w:t>
      </w:r>
    </w:p>
    <w:p w14:paraId="0AF69804" w14:textId="20441941" w:rsidR="004409AA" w:rsidRDefault="000B2E36" w:rsidP="000B2E36">
      <w:pPr>
        <w:jc w:val="both"/>
        <w:rPr>
          <w:rFonts w:ascii="Arial" w:hAnsi="Arial" w:cs="Arial"/>
          <w:sz w:val="28"/>
          <w:szCs w:val="28"/>
        </w:rPr>
      </w:pPr>
      <w:r w:rsidRPr="000B2E36">
        <w:rPr>
          <w:rFonts w:ascii="Arial" w:hAnsi="Arial" w:cs="Arial"/>
          <w:sz w:val="28"/>
          <w:szCs w:val="28"/>
        </w:rPr>
        <w:t>Las maestrías ofertadas son en Administración con Acentuación en finanzas, Educación con Acentuación en Tecnología Educativa y Administración con Acentuación en Planeación Estratégica.</w:t>
      </w:r>
    </w:p>
    <w:p w14:paraId="78763BE5" w14:textId="33E1B30B" w:rsidR="00EA29FA" w:rsidRDefault="00EA29FA" w:rsidP="000B2E3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0B2E36">
      <w:pPr>
        <w:jc w:val="both"/>
        <w:rPr>
          <w:lang w:val="en-US"/>
        </w:rPr>
      </w:pPr>
    </w:p>
    <w:bookmarkEnd w:id="0"/>
    <w:p w14:paraId="26646479" w14:textId="746F4BE6" w:rsidR="00727435" w:rsidRPr="00727435" w:rsidRDefault="00727435" w:rsidP="000B2E36">
      <w:pPr>
        <w:jc w:val="both"/>
        <w:rPr>
          <w:lang w:val="en-US"/>
        </w:rPr>
      </w:pPr>
    </w:p>
    <w:p w14:paraId="6CBF9D81" w14:textId="0E0A4DE2" w:rsidR="00727435" w:rsidRPr="00727435" w:rsidRDefault="00727435" w:rsidP="000B2E36">
      <w:pPr>
        <w:jc w:val="both"/>
        <w:rPr>
          <w:lang w:val="en-US"/>
        </w:rPr>
      </w:pPr>
    </w:p>
    <w:p w14:paraId="3C5A9FDC" w14:textId="7BB37CB5" w:rsidR="00727435" w:rsidRPr="00727435" w:rsidRDefault="00727435" w:rsidP="000B2E36">
      <w:pPr>
        <w:jc w:val="both"/>
        <w:rPr>
          <w:lang w:val="en-US"/>
        </w:rPr>
      </w:pPr>
    </w:p>
    <w:p w14:paraId="2FC41807" w14:textId="10DA8A28" w:rsidR="00727435" w:rsidRPr="00727435" w:rsidRDefault="00727435" w:rsidP="000B2E36">
      <w:pPr>
        <w:jc w:val="both"/>
        <w:rPr>
          <w:lang w:val="en-US"/>
        </w:rPr>
      </w:pPr>
    </w:p>
    <w:p w14:paraId="2AF2CA31" w14:textId="3F439357" w:rsidR="00727435" w:rsidRPr="00727435" w:rsidRDefault="00727435" w:rsidP="000B2E36">
      <w:pPr>
        <w:jc w:val="both"/>
        <w:rPr>
          <w:lang w:val="en-US"/>
        </w:rPr>
      </w:pPr>
    </w:p>
    <w:p w14:paraId="1E784CC5" w14:textId="0825E515" w:rsidR="00727435" w:rsidRPr="00727435" w:rsidRDefault="00727435" w:rsidP="00727435">
      <w:pPr>
        <w:rPr>
          <w:lang w:val="en-US"/>
        </w:rPr>
      </w:pPr>
    </w:p>
    <w:p w14:paraId="30D1FCFE" w14:textId="02E3761E" w:rsidR="00727435" w:rsidRPr="00727435" w:rsidRDefault="00727435" w:rsidP="00727435">
      <w:pPr>
        <w:rPr>
          <w:lang w:val="en-US"/>
        </w:rPr>
      </w:pPr>
    </w:p>
    <w:p w14:paraId="6B370834" w14:textId="3942B2A5" w:rsidR="00727435" w:rsidRPr="00727435" w:rsidRDefault="00727435" w:rsidP="00727435">
      <w:pPr>
        <w:rPr>
          <w:lang w:val="en-US"/>
        </w:rPr>
      </w:pPr>
    </w:p>
    <w:p w14:paraId="4ECC492B" w14:textId="0E1FDFAD" w:rsidR="00727435" w:rsidRPr="00727435" w:rsidRDefault="00727435" w:rsidP="00727435">
      <w:pPr>
        <w:rPr>
          <w:lang w:val="en-US"/>
        </w:rPr>
      </w:pPr>
    </w:p>
    <w:p w14:paraId="77D49648" w14:textId="31964F54" w:rsidR="00727435" w:rsidRPr="00727435" w:rsidRDefault="00727435" w:rsidP="00727435">
      <w:pPr>
        <w:rPr>
          <w:lang w:val="en-US"/>
        </w:rPr>
      </w:pPr>
    </w:p>
    <w:p w14:paraId="6E6E1710" w14:textId="1077C0F1" w:rsidR="00727435" w:rsidRPr="00727435" w:rsidRDefault="00727435" w:rsidP="00727435">
      <w:pPr>
        <w:rPr>
          <w:lang w:val="en-US"/>
        </w:rPr>
      </w:pPr>
    </w:p>
    <w:p w14:paraId="5D31A867" w14:textId="551662DD" w:rsidR="00727435" w:rsidRPr="00727435" w:rsidRDefault="00727435" w:rsidP="00727435">
      <w:pPr>
        <w:rPr>
          <w:lang w:val="en-US"/>
        </w:rPr>
      </w:pPr>
    </w:p>
    <w:p w14:paraId="56DBA441" w14:textId="43394800" w:rsidR="00727435" w:rsidRPr="00727435" w:rsidRDefault="00727435" w:rsidP="00727435">
      <w:pPr>
        <w:rPr>
          <w:lang w:val="en-US"/>
        </w:rPr>
      </w:pPr>
    </w:p>
    <w:p w14:paraId="078C018B" w14:textId="2123E74C" w:rsidR="00727435" w:rsidRPr="00727435" w:rsidRDefault="00727435" w:rsidP="00727435">
      <w:pPr>
        <w:rPr>
          <w:lang w:val="en-US"/>
        </w:rPr>
      </w:pPr>
    </w:p>
    <w:p w14:paraId="796D121E" w14:textId="685CFBFC" w:rsidR="00727435" w:rsidRPr="00727435" w:rsidRDefault="00727435" w:rsidP="00727435">
      <w:pPr>
        <w:rPr>
          <w:lang w:val="en-US"/>
        </w:rPr>
      </w:pPr>
    </w:p>
    <w:p w14:paraId="523BF2C0" w14:textId="60DC816C" w:rsidR="00727435" w:rsidRPr="00727435" w:rsidRDefault="00727435" w:rsidP="00727435">
      <w:pPr>
        <w:rPr>
          <w:lang w:val="en-US"/>
        </w:rPr>
      </w:pPr>
    </w:p>
    <w:p w14:paraId="065DE5A1" w14:textId="5B3EF959" w:rsidR="00727435" w:rsidRPr="00727435" w:rsidRDefault="00727435" w:rsidP="00727435">
      <w:pPr>
        <w:rPr>
          <w:lang w:val="en-US"/>
        </w:rPr>
      </w:pPr>
    </w:p>
    <w:p w14:paraId="19F0BD73" w14:textId="43A0B0C1" w:rsidR="00727435" w:rsidRPr="00727435" w:rsidRDefault="00727435" w:rsidP="00727435">
      <w:pPr>
        <w:rPr>
          <w:lang w:val="en-US"/>
        </w:rPr>
      </w:pPr>
    </w:p>
    <w:p w14:paraId="06A9BD00" w14:textId="38C45728" w:rsidR="00727435" w:rsidRPr="00727435" w:rsidRDefault="00727435" w:rsidP="00727435">
      <w:pPr>
        <w:rPr>
          <w:lang w:val="en-US"/>
        </w:rPr>
      </w:pPr>
    </w:p>
    <w:p w14:paraId="5F506F2C" w14:textId="2BC5DC6D" w:rsidR="00727435" w:rsidRPr="00727435" w:rsidRDefault="00727435" w:rsidP="00727435">
      <w:pPr>
        <w:rPr>
          <w:lang w:val="en-US"/>
        </w:rPr>
      </w:pPr>
    </w:p>
    <w:p w14:paraId="60A61B96" w14:textId="5F7D2919" w:rsidR="00727435" w:rsidRPr="00727435" w:rsidRDefault="00727435" w:rsidP="00727435">
      <w:pPr>
        <w:rPr>
          <w:lang w:val="en-US"/>
        </w:rPr>
      </w:pPr>
    </w:p>
    <w:p w14:paraId="5F9E9B97" w14:textId="62C3E531" w:rsidR="00727435" w:rsidRPr="00727435" w:rsidRDefault="00727435" w:rsidP="00727435">
      <w:pPr>
        <w:rPr>
          <w:lang w:val="en-US"/>
        </w:rPr>
      </w:pPr>
    </w:p>
    <w:p w14:paraId="103C73E0" w14:textId="7A362180" w:rsidR="00727435" w:rsidRPr="00727435" w:rsidRDefault="00727435" w:rsidP="00727435">
      <w:pPr>
        <w:rPr>
          <w:lang w:val="en-US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B62D3" w14:textId="77777777" w:rsidR="00D35C6F" w:rsidRDefault="00D35C6F" w:rsidP="00E83348">
      <w:r>
        <w:separator/>
      </w:r>
    </w:p>
  </w:endnote>
  <w:endnote w:type="continuationSeparator" w:id="0">
    <w:p w14:paraId="6718E279" w14:textId="77777777" w:rsidR="00D35C6F" w:rsidRDefault="00D35C6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B3C99" w14:textId="77777777" w:rsidR="00D35C6F" w:rsidRDefault="00D35C6F" w:rsidP="00E83348">
      <w:r>
        <w:separator/>
      </w:r>
    </w:p>
  </w:footnote>
  <w:footnote w:type="continuationSeparator" w:id="0">
    <w:p w14:paraId="6AB0CF97" w14:textId="77777777" w:rsidR="00D35C6F" w:rsidRDefault="00D35C6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E3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45A5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9E05C5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35C6F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6FF8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B4C59-C477-4529-8EB9-E57BA5C5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2025-10-15T22:55:00Z</dcterms:created>
  <dcterms:modified xsi:type="dcterms:W3CDTF">2025-10-15T22:55:00Z</dcterms:modified>
</cp:coreProperties>
</file>