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303C3764" w:rsidR="009C0D7E" w:rsidRPr="004667B8" w:rsidRDefault="000C522E" w:rsidP="009C0D7E">
      <w:pPr>
        <w:jc w:val="right"/>
        <w:rPr>
          <w:rFonts w:ascii="Arial" w:hAnsi="Arial" w:cs="Arial"/>
          <w:b/>
          <w:sz w:val="22"/>
          <w:lang w:val="es-ES"/>
        </w:rPr>
      </w:pPr>
      <w:bookmarkStart w:id="0" w:name="_GoBack"/>
      <w:bookmarkEnd w:id="0"/>
      <w:r>
        <w:rPr>
          <w:rFonts w:ascii="Arial" w:hAnsi="Arial" w:cs="Arial"/>
          <w:b/>
          <w:sz w:val="22"/>
          <w:lang w:val="es-ES"/>
        </w:rPr>
        <w:t>CP/1</w:t>
      </w:r>
      <w:r w:rsidR="007A2292">
        <w:rPr>
          <w:rFonts w:ascii="Arial" w:hAnsi="Arial" w:cs="Arial"/>
          <w:b/>
          <w:sz w:val="22"/>
          <w:lang w:val="es-ES"/>
        </w:rPr>
        <w:t>4</w:t>
      </w:r>
      <w:r w:rsidR="00BB674F">
        <w:rPr>
          <w:rFonts w:ascii="Arial" w:hAnsi="Arial" w:cs="Arial"/>
          <w:b/>
          <w:sz w:val="22"/>
          <w:lang w:val="es-ES"/>
        </w:rPr>
        <w:t>49</w:t>
      </w:r>
      <w:r w:rsidR="00117322">
        <w:rPr>
          <w:rFonts w:ascii="Arial" w:hAnsi="Arial" w:cs="Arial"/>
          <w:b/>
          <w:sz w:val="22"/>
          <w:lang w:val="es-ES"/>
        </w:rPr>
        <w:t>/</w:t>
      </w:r>
      <w:r w:rsidR="007D065D">
        <w:rPr>
          <w:rFonts w:ascii="Arial" w:hAnsi="Arial" w:cs="Arial"/>
          <w:b/>
          <w:sz w:val="22"/>
          <w:lang w:val="es-ES"/>
        </w:rPr>
        <w:t>2026</w:t>
      </w:r>
    </w:p>
    <w:p w14:paraId="1464C98A" w14:textId="308F994A" w:rsidR="00703B09" w:rsidRDefault="003F1C73" w:rsidP="00D66D99">
      <w:pPr>
        <w:jc w:val="right"/>
        <w:rPr>
          <w:rFonts w:ascii="Arial" w:hAnsi="Arial" w:cs="Arial"/>
          <w:sz w:val="22"/>
          <w:lang w:val="es-ES"/>
        </w:rPr>
      </w:pPr>
      <w:r>
        <w:rPr>
          <w:rFonts w:ascii="Arial" w:hAnsi="Arial" w:cs="Arial"/>
          <w:sz w:val="22"/>
          <w:lang w:val="es-ES"/>
        </w:rPr>
        <w:t>12</w:t>
      </w:r>
      <w:r w:rsidR="00144DC9">
        <w:rPr>
          <w:rFonts w:ascii="Arial" w:hAnsi="Arial" w:cs="Arial"/>
          <w:sz w:val="22"/>
          <w:lang w:val="es-ES"/>
        </w:rPr>
        <w:t xml:space="preserve"> </w:t>
      </w:r>
      <w:r w:rsidR="00403207">
        <w:rPr>
          <w:rFonts w:ascii="Arial" w:hAnsi="Arial" w:cs="Arial"/>
          <w:sz w:val="22"/>
          <w:lang w:val="es-ES"/>
        </w:rPr>
        <w:t xml:space="preserve">de </w:t>
      </w:r>
      <w:r w:rsidR="00144DC9">
        <w:rPr>
          <w:rFonts w:ascii="Arial" w:hAnsi="Arial" w:cs="Arial"/>
          <w:sz w:val="22"/>
          <w:lang w:val="es-ES"/>
        </w:rPr>
        <w:t>octubre</w:t>
      </w:r>
      <w:r w:rsidR="007D065D">
        <w:rPr>
          <w:rFonts w:ascii="Arial" w:hAnsi="Arial" w:cs="Arial"/>
          <w:sz w:val="22"/>
          <w:lang w:val="es-ES"/>
        </w:rPr>
        <w:t xml:space="preserve"> de 2026</w:t>
      </w:r>
    </w:p>
    <w:p w14:paraId="2B34C6B3" w14:textId="274522BA" w:rsidR="008A3F83" w:rsidRDefault="008A3F83" w:rsidP="001677EC">
      <w:pPr>
        <w:jc w:val="center"/>
        <w:rPr>
          <w:rFonts w:ascii="Arial" w:hAnsi="Arial" w:cs="Arial"/>
          <w:b/>
          <w:sz w:val="28"/>
          <w:szCs w:val="28"/>
        </w:rPr>
      </w:pPr>
    </w:p>
    <w:p w14:paraId="5B20DDE9" w14:textId="77777777" w:rsidR="003550D9" w:rsidRDefault="006D6F90" w:rsidP="00D5372A">
      <w:pPr>
        <w:pStyle w:val="p1"/>
        <w:jc w:val="center"/>
        <w:rPr>
          <w:rStyle w:val="s1"/>
          <w:rFonts w:ascii="Arial" w:hAnsi="Arial" w:cs="Arial"/>
          <w:sz w:val="28"/>
          <w:szCs w:val="28"/>
        </w:rPr>
      </w:pPr>
      <w:r w:rsidRPr="001665DD">
        <w:rPr>
          <w:rStyle w:val="s1"/>
          <w:rFonts w:ascii="Arial" w:hAnsi="Arial" w:cs="Arial"/>
          <w:sz w:val="28"/>
          <w:szCs w:val="28"/>
        </w:rPr>
        <w:t xml:space="preserve">LIDERA NUEVO LEÓN ANUNCIOS PÚBLICOS DE INVERSIÓN </w:t>
      </w:r>
    </w:p>
    <w:p w14:paraId="6026612C" w14:textId="48EA2F2E" w:rsidR="006D6F90" w:rsidRPr="001665DD" w:rsidRDefault="006D6F90" w:rsidP="00D5372A">
      <w:pPr>
        <w:pStyle w:val="p1"/>
        <w:jc w:val="center"/>
        <w:rPr>
          <w:rFonts w:ascii="Arial" w:hAnsi="Arial" w:cs="Arial"/>
          <w:sz w:val="28"/>
          <w:szCs w:val="28"/>
        </w:rPr>
      </w:pPr>
      <w:r w:rsidRPr="001665DD">
        <w:rPr>
          <w:rStyle w:val="s1"/>
          <w:rFonts w:ascii="Arial" w:hAnsi="Arial" w:cs="Arial"/>
          <w:sz w:val="28"/>
          <w:szCs w:val="28"/>
        </w:rPr>
        <w:t>EN MÉXICO CON 6,781 MILLONES DE DÓLARES</w:t>
      </w:r>
    </w:p>
    <w:p w14:paraId="3B6ABBC9" w14:textId="77777777" w:rsidR="006D6F90" w:rsidRPr="001665DD" w:rsidRDefault="006D6F90" w:rsidP="003A7CD9">
      <w:pPr>
        <w:pStyle w:val="p1"/>
        <w:jc w:val="both"/>
        <w:rPr>
          <w:rFonts w:ascii="Arial" w:hAnsi="Arial" w:cs="Arial"/>
          <w:sz w:val="28"/>
          <w:szCs w:val="28"/>
        </w:rPr>
      </w:pPr>
      <w:r w:rsidRPr="001665DD">
        <w:rPr>
          <w:rStyle w:val="s1"/>
          <w:rFonts w:ascii="Arial" w:hAnsi="Arial" w:cs="Arial"/>
          <w:sz w:val="28"/>
          <w:szCs w:val="28"/>
        </w:rPr>
        <w:t> </w:t>
      </w:r>
    </w:p>
    <w:p w14:paraId="1C863F3E" w14:textId="77777777" w:rsidR="002E6589" w:rsidRPr="00C6364B" w:rsidRDefault="006D6F90" w:rsidP="003A7CD9">
      <w:pPr>
        <w:pStyle w:val="p1"/>
        <w:numPr>
          <w:ilvl w:val="0"/>
          <w:numId w:val="25"/>
        </w:numPr>
        <w:jc w:val="both"/>
        <w:rPr>
          <w:rFonts w:ascii="Arial" w:hAnsi="Arial" w:cs="Arial"/>
          <w:sz w:val="24"/>
          <w:szCs w:val="24"/>
        </w:rPr>
      </w:pPr>
      <w:r w:rsidRPr="00C6364B">
        <w:rPr>
          <w:rStyle w:val="s3"/>
          <w:rFonts w:ascii="Arial" w:hAnsi="Arial" w:cs="Arial"/>
          <w:sz w:val="24"/>
          <w:szCs w:val="24"/>
        </w:rPr>
        <w:t>Nuevo León ocupa el primer lugar nacional en expectativas de inversión anunciada entre enero y septiembre de 2026, de acuerdo con la Secretaría de Economía del Gobierno de México.</w:t>
      </w:r>
    </w:p>
    <w:p w14:paraId="0D2C0689" w14:textId="77777777" w:rsidR="002E6589" w:rsidRPr="00C6364B" w:rsidRDefault="006D6F90" w:rsidP="003A7CD9">
      <w:pPr>
        <w:pStyle w:val="p1"/>
        <w:numPr>
          <w:ilvl w:val="0"/>
          <w:numId w:val="25"/>
        </w:numPr>
        <w:jc w:val="both"/>
        <w:rPr>
          <w:rFonts w:ascii="Arial" w:hAnsi="Arial" w:cs="Arial"/>
          <w:sz w:val="24"/>
          <w:szCs w:val="24"/>
        </w:rPr>
      </w:pPr>
      <w:r w:rsidRPr="00C6364B">
        <w:rPr>
          <w:rStyle w:val="s3"/>
          <w:rFonts w:ascii="Arial" w:hAnsi="Arial" w:cs="Arial"/>
          <w:sz w:val="24"/>
          <w:szCs w:val="24"/>
        </w:rPr>
        <w:t>El estado concentra el 13% de los 52,105 millones de dólares anunciados en el país durante los primeros nueve meses del año.</w:t>
      </w:r>
    </w:p>
    <w:p w14:paraId="0E52B0CE" w14:textId="244BDB62" w:rsidR="006D6F90" w:rsidRPr="00C6364B" w:rsidRDefault="006D6F90" w:rsidP="003A7CD9">
      <w:pPr>
        <w:pStyle w:val="p1"/>
        <w:numPr>
          <w:ilvl w:val="0"/>
          <w:numId w:val="25"/>
        </w:numPr>
        <w:jc w:val="both"/>
        <w:rPr>
          <w:rFonts w:ascii="Arial" w:hAnsi="Arial" w:cs="Arial"/>
          <w:sz w:val="24"/>
          <w:szCs w:val="24"/>
        </w:rPr>
      </w:pPr>
      <w:r w:rsidRPr="00C6364B">
        <w:rPr>
          <w:rStyle w:val="s3"/>
          <w:rFonts w:ascii="Arial" w:hAnsi="Arial" w:cs="Arial"/>
          <w:sz w:val="24"/>
          <w:szCs w:val="24"/>
        </w:rPr>
        <w:t>Los proyectos anunciados para Nuevo León contemplan la generación de 9,820 empleos directos e indirectos.</w:t>
      </w:r>
    </w:p>
    <w:p w14:paraId="39114EBB" w14:textId="77777777" w:rsidR="002E6589" w:rsidRDefault="002E6589" w:rsidP="003A7CD9">
      <w:pPr>
        <w:pStyle w:val="p1"/>
        <w:jc w:val="both"/>
        <w:rPr>
          <w:rStyle w:val="s1"/>
          <w:rFonts w:ascii="Arial" w:hAnsi="Arial" w:cs="Arial"/>
          <w:sz w:val="28"/>
          <w:szCs w:val="28"/>
        </w:rPr>
      </w:pPr>
    </w:p>
    <w:p w14:paraId="155578CC" w14:textId="3525FF17" w:rsidR="006D6F90" w:rsidRPr="001665DD" w:rsidRDefault="006D6F90" w:rsidP="003A7CD9">
      <w:pPr>
        <w:pStyle w:val="p1"/>
        <w:jc w:val="both"/>
        <w:rPr>
          <w:rFonts w:ascii="Arial" w:hAnsi="Arial" w:cs="Arial"/>
          <w:sz w:val="28"/>
          <w:szCs w:val="28"/>
        </w:rPr>
      </w:pPr>
      <w:r w:rsidRPr="001665DD">
        <w:rPr>
          <w:rStyle w:val="s1"/>
          <w:rFonts w:ascii="Arial" w:hAnsi="Arial" w:cs="Arial"/>
          <w:sz w:val="28"/>
          <w:szCs w:val="28"/>
        </w:rPr>
        <w:t xml:space="preserve">Monterrey, Nuevo León.- </w:t>
      </w:r>
      <w:r w:rsidRPr="001665DD">
        <w:rPr>
          <w:rStyle w:val="s2"/>
          <w:rFonts w:ascii="Arial" w:hAnsi="Arial" w:cs="Arial"/>
          <w:sz w:val="28"/>
          <w:szCs w:val="28"/>
        </w:rPr>
        <w:t xml:space="preserve">Nuevo León es </w:t>
      </w:r>
      <w:r w:rsidR="00B34426">
        <w:rPr>
          <w:rStyle w:val="s2"/>
          <w:rFonts w:ascii="Arial" w:hAnsi="Arial" w:cs="Arial"/>
          <w:sz w:val="28"/>
          <w:szCs w:val="28"/>
        </w:rPr>
        <w:t>primer lugar</w:t>
      </w:r>
      <w:r w:rsidRPr="001665DD">
        <w:rPr>
          <w:rStyle w:val="s2"/>
          <w:rFonts w:ascii="Arial" w:hAnsi="Arial" w:cs="Arial"/>
          <w:sz w:val="28"/>
          <w:szCs w:val="28"/>
        </w:rPr>
        <w:t xml:space="preserve"> en México en anuncios públicos de inversión, al registrar una expectativa de 6,781 millones de dólares entre enero y septiembre de 2026.</w:t>
      </w:r>
    </w:p>
    <w:p w14:paraId="0B07F92A" w14:textId="77777777" w:rsidR="006D6F90" w:rsidRPr="001665DD" w:rsidRDefault="006D6F90" w:rsidP="003A7CD9">
      <w:pPr>
        <w:pStyle w:val="p2"/>
        <w:jc w:val="both"/>
        <w:rPr>
          <w:rFonts w:ascii="Arial" w:hAnsi="Arial" w:cs="Arial"/>
          <w:sz w:val="28"/>
          <w:szCs w:val="28"/>
        </w:rPr>
      </w:pPr>
    </w:p>
    <w:p w14:paraId="4BEE6592" w14:textId="77777777" w:rsidR="006D6F90" w:rsidRPr="001665DD" w:rsidRDefault="006D6F90" w:rsidP="003A7CD9">
      <w:pPr>
        <w:pStyle w:val="p1"/>
        <w:jc w:val="both"/>
        <w:rPr>
          <w:rFonts w:ascii="Arial" w:hAnsi="Arial" w:cs="Arial"/>
          <w:sz w:val="28"/>
          <w:szCs w:val="28"/>
        </w:rPr>
      </w:pPr>
      <w:r w:rsidRPr="001665DD">
        <w:rPr>
          <w:rStyle w:val="s2"/>
          <w:rFonts w:ascii="Arial" w:hAnsi="Arial" w:cs="Arial"/>
          <w:sz w:val="28"/>
          <w:szCs w:val="28"/>
        </w:rPr>
        <w:t>De acuerdo con el reporte de la Dirección General de Inversión Extranjera de la Secretaría de Economía del Gobierno de México, la entidad concentra el 13 por ciento de la inversión anunciada a nivel nacional, encabezando la clasificación de las entidades federativas con mayor expectativa de inversión y reafirmando su posición como uno de los principales destinos para el desarrollo de nuevos proyectos empresariales e industriales.</w:t>
      </w:r>
    </w:p>
    <w:p w14:paraId="13BB7D6A" w14:textId="77777777" w:rsidR="006D6F90" w:rsidRPr="001665DD" w:rsidRDefault="006D6F90" w:rsidP="003A7CD9">
      <w:pPr>
        <w:pStyle w:val="p2"/>
        <w:jc w:val="both"/>
        <w:rPr>
          <w:rFonts w:ascii="Arial" w:hAnsi="Arial" w:cs="Arial"/>
          <w:sz w:val="28"/>
          <w:szCs w:val="28"/>
        </w:rPr>
      </w:pPr>
    </w:p>
    <w:p w14:paraId="1AC70A27" w14:textId="77777777" w:rsidR="006D6F90" w:rsidRPr="001665DD" w:rsidRDefault="006D6F90" w:rsidP="003A7CD9">
      <w:pPr>
        <w:pStyle w:val="p1"/>
        <w:jc w:val="both"/>
        <w:rPr>
          <w:rFonts w:ascii="Arial" w:hAnsi="Arial" w:cs="Arial"/>
          <w:sz w:val="28"/>
          <w:szCs w:val="28"/>
        </w:rPr>
      </w:pPr>
      <w:r w:rsidRPr="001665DD">
        <w:rPr>
          <w:rStyle w:val="s2"/>
          <w:rFonts w:ascii="Arial" w:hAnsi="Arial" w:cs="Arial"/>
          <w:sz w:val="28"/>
          <w:szCs w:val="28"/>
        </w:rPr>
        <w:t>El informe federal, con corte al 30 de septiembre de 2026, señala que los proyectos anunciados para Nuevo León contemplan una expectativa de generación de 9,820 empleos directos e indirectos, que representan el 8 por ciento del total nacional.</w:t>
      </w:r>
    </w:p>
    <w:p w14:paraId="60DD27F3" w14:textId="77777777" w:rsidR="006D6F90" w:rsidRPr="001665DD" w:rsidRDefault="006D6F90" w:rsidP="003A7CD9">
      <w:pPr>
        <w:pStyle w:val="p2"/>
        <w:jc w:val="both"/>
        <w:rPr>
          <w:rFonts w:ascii="Arial" w:hAnsi="Arial" w:cs="Arial"/>
          <w:sz w:val="28"/>
          <w:szCs w:val="28"/>
        </w:rPr>
      </w:pPr>
    </w:p>
    <w:p w14:paraId="1F526E72" w14:textId="77777777" w:rsidR="006D6F90" w:rsidRPr="001665DD" w:rsidRDefault="006D6F90" w:rsidP="003A7CD9">
      <w:pPr>
        <w:pStyle w:val="p1"/>
        <w:jc w:val="both"/>
        <w:rPr>
          <w:rFonts w:ascii="Arial" w:hAnsi="Arial" w:cs="Arial"/>
          <w:sz w:val="28"/>
          <w:szCs w:val="28"/>
        </w:rPr>
      </w:pPr>
      <w:r w:rsidRPr="001665DD">
        <w:rPr>
          <w:rStyle w:val="s2"/>
          <w:rFonts w:ascii="Arial" w:hAnsi="Arial" w:cs="Arial"/>
          <w:sz w:val="28"/>
          <w:szCs w:val="28"/>
        </w:rPr>
        <w:t>La Secretaria de Economía de Nuevo León, Betsabé Rocha, resaltó que estos resultados reflejan la confianza de las empresas internacionales en las ventajas competitivas de la entidad.</w:t>
      </w:r>
    </w:p>
    <w:p w14:paraId="3863C4BC" w14:textId="77777777" w:rsidR="006D6F90" w:rsidRPr="001665DD" w:rsidRDefault="006D6F90" w:rsidP="003A7CD9">
      <w:pPr>
        <w:pStyle w:val="p2"/>
        <w:jc w:val="both"/>
        <w:rPr>
          <w:rFonts w:ascii="Arial" w:hAnsi="Arial" w:cs="Arial"/>
          <w:sz w:val="28"/>
          <w:szCs w:val="28"/>
        </w:rPr>
      </w:pPr>
    </w:p>
    <w:p w14:paraId="667F3869" w14:textId="77777777" w:rsidR="006D6F90" w:rsidRPr="001665DD" w:rsidRDefault="006D6F90" w:rsidP="003A7CD9">
      <w:pPr>
        <w:pStyle w:val="p1"/>
        <w:jc w:val="both"/>
        <w:rPr>
          <w:rFonts w:ascii="Arial" w:hAnsi="Arial" w:cs="Arial"/>
          <w:sz w:val="28"/>
          <w:szCs w:val="28"/>
        </w:rPr>
      </w:pPr>
      <w:r w:rsidRPr="001665DD">
        <w:rPr>
          <w:rStyle w:val="s2"/>
          <w:rFonts w:ascii="Arial" w:hAnsi="Arial" w:cs="Arial"/>
          <w:sz w:val="28"/>
          <w:szCs w:val="28"/>
        </w:rPr>
        <w:lastRenderedPageBreak/>
        <w:t>“Nuevo León sigue siendo el destino donde las grandes empresas quieren invertir y crecer, y que representan nuevas oportunidades para nuestra industria y nuestra gente. Este liderazgo es resultado del talento de los nuevoleoneses, de nuestra fortaleza manufacturera y de un ecosistema empresarial que continúa generando confianza a nivel internacional”, expresó Rocha.</w:t>
      </w:r>
    </w:p>
    <w:p w14:paraId="39A4055D" w14:textId="77777777" w:rsidR="006D6F90" w:rsidRPr="001665DD" w:rsidRDefault="006D6F90" w:rsidP="003A7CD9">
      <w:pPr>
        <w:pStyle w:val="p2"/>
        <w:jc w:val="both"/>
        <w:rPr>
          <w:rFonts w:ascii="Arial" w:hAnsi="Arial" w:cs="Arial"/>
          <w:sz w:val="28"/>
          <w:szCs w:val="28"/>
        </w:rPr>
      </w:pPr>
    </w:p>
    <w:p w14:paraId="646E85DE" w14:textId="77777777" w:rsidR="006D6F90" w:rsidRPr="001665DD" w:rsidRDefault="006D6F90" w:rsidP="003A7CD9">
      <w:pPr>
        <w:pStyle w:val="p1"/>
        <w:jc w:val="both"/>
        <w:rPr>
          <w:rFonts w:ascii="Arial" w:hAnsi="Arial" w:cs="Arial"/>
          <w:sz w:val="28"/>
          <w:szCs w:val="28"/>
        </w:rPr>
      </w:pPr>
      <w:r w:rsidRPr="001665DD">
        <w:rPr>
          <w:rStyle w:val="s2"/>
          <w:rFonts w:ascii="Arial" w:hAnsi="Arial" w:cs="Arial"/>
          <w:sz w:val="28"/>
          <w:szCs w:val="28"/>
        </w:rPr>
        <w:t>Durante los primeros nueve meses de 2026 se identificaron 211 anuncios públicos realizados por empresas extranjeras, con una expectativa de inversión de 52,105 millones de dólares y una generación proyectada de 129,515 empleos en México.</w:t>
      </w:r>
    </w:p>
    <w:p w14:paraId="7F12819E" w14:textId="77777777" w:rsidR="006D6F90" w:rsidRPr="001665DD" w:rsidRDefault="006D6F90" w:rsidP="003A7CD9">
      <w:pPr>
        <w:pStyle w:val="p2"/>
        <w:jc w:val="both"/>
        <w:rPr>
          <w:rFonts w:ascii="Arial" w:hAnsi="Arial" w:cs="Arial"/>
          <w:sz w:val="28"/>
          <w:szCs w:val="28"/>
        </w:rPr>
      </w:pPr>
    </w:p>
    <w:p w14:paraId="040380CA" w14:textId="77777777" w:rsidR="006D6F90" w:rsidRPr="001665DD" w:rsidRDefault="006D6F90" w:rsidP="003A7CD9">
      <w:pPr>
        <w:pStyle w:val="p1"/>
        <w:jc w:val="both"/>
        <w:rPr>
          <w:rFonts w:ascii="Arial" w:hAnsi="Arial" w:cs="Arial"/>
          <w:sz w:val="28"/>
          <w:szCs w:val="28"/>
        </w:rPr>
      </w:pPr>
      <w:r w:rsidRPr="001665DD">
        <w:rPr>
          <w:rStyle w:val="s2"/>
          <w:rFonts w:ascii="Arial" w:hAnsi="Arial" w:cs="Arial"/>
          <w:sz w:val="28"/>
          <w:szCs w:val="28"/>
        </w:rPr>
        <w:t>La región Norte del país concentró el 45 por ciento de la expectativa nacional de inversión, principalmente en proyectos relacionados con manufactura, minería y comercio, consolidándose como la región con mayor participación en los anuncios registrados durante el periodo.</w:t>
      </w:r>
    </w:p>
    <w:p w14:paraId="15707890" w14:textId="77777777" w:rsidR="006D6F90" w:rsidRPr="001665DD" w:rsidRDefault="006D6F90" w:rsidP="003A7CD9">
      <w:pPr>
        <w:pStyle w:val="p2"/>
        <w:jc w:val="both"/>
        <w:rPr>
          <w:rFonts w:ascii="Arial" w:hAnsi="Arial" w:cs="Arial"/>
          <w:sz w:val="28"/>
          <w:szCs w:val="28"/>
        </w:rPr>
      </w:pPr>
    </w:p>
    <w:p w14:paraId="16CDE21D" w14:textId="77777777" w:rsidR="006D6F90" w:rsidRPr="001665DD" w:rsidRDefault="006D6F90" w:rsidP="003A7CD9">
      <w:pPr>
        <w:pStyle w:val="p1"/>
        <w:jc w:val="both"/>
        <w:rPr>
          <w:rFonts w:ascii="Arial" w:hAnsi="Arial" w:cs="Arial"/>
          <w:sz w:val="28"/>
          <w:szCs w:val="28"/>
        </w:rPr>
      </w:pPr>
      <w:r w:rsidRPr="001665DD">
        <w:rPr>
          <w:rStyle w:val="s2"/>
          <w:rFonts w:ascii="Arial" w:hAnsi="Arial" w:cs="Arial"/>
          <w:sz w:val="28"/>
          <w:szCs w:val="28"/>
        </w:rPr>
        <w:t>A nivel nacional, la manufactura concentró 27,526 millones de dólares, equivalentes al 53 por ciento de la inversión anunciada, seguida por comercio, con 8,576 millones, y servicios, con 5,093 millones de dólares.</w:t>
      </w:r>
    </w:p>
    <w:p w14:paraId="7368360B" w14:textId="77777777" w:rsidR="006D6F90" w:rsidRPr="001665DD" w:rsidRDefault="006D6F90" w:rsidP="003A7CD9">
      <w:pPr>
        <w:pStyle w:val="p2"/>
        <w:jc w:val="both"/>
        <w:rPr>
          <w:rFonts w:ascii="Arial" w:hAnsi="Arial" w:cs="Arial"/>
          <w:sz w:val="28"/>
          <w:szCs w:val="28"/>
        </w:rPr>
      </w:pPr>
    </w:p>
    <w:p w14:paraId="7FEE3715" w14:textId="77777777" w:rsidR="006D6F90" w:rsidRPr="001665DD" w:rsidRDefault="006D6F90" w:rsidP="003A7CD9">
      <w:pPr>
        <w:pStyle w:val="p1"/>
        <w:jc w:val="both"/>
        <w:rPr>
          <w:rFonts w:ascii="Arial" w:hAnsi="Arial" w:cs="Arial"/>
          <w:sz w:val="28"/>
          <w:szCs w:val="28"/>
        </w:rPr>
      </w:pPr>
      <w:r w:rsidRPr="001665DD">
        <w:rPr>
          <w:rStyle w:val="s2"/>
          <w:rFonts w:ascii="Arial" w:hAnsi="Arial" w:cs="Arial"/>
          <w:sz w:val="28"/>
          <w:szCs w:val="28"/>
        </w:rPr>
        <w:t>Dentro del sector manufacturero destacan proyectos relacionados con la industria de las bebidas, productos farmacéuticos, productos químicos, equipos de audio y video, así como la fabricación de automóviles.</w:t>
      </w:r>
    </w:p>
    <w:p w14:paraId="70C420D4" w14:textId="77777777" w:rsidR="006D6F90" w:rsidRPr="001665DD" w:rsidRDefault="006D6F90" w:rsidP="003A7CD9">
      <w:pPr>
        <w:pStyle w:val="p2"/>
        <w:jc w:val="both"/>
        <w:rPr>
          <w:rFonts w:ascii="Arial" w:hAnsi="Arial" w:cs="Arial"/>
          <w:sz w:val="28"/>
          <w:szCs w:val="28"/>
        </w:rPr>
      </w:pPr>
    </w:p>
    <w:p w14:paraId="2F2C5D21" w14:textId="77777777" w:rsidR="006D6F90" w:rsidRPr="001665DD" w:rsidRDefault="006D6F90" w:rsidP="003A7CD9">
      <w:pPr>
        <w:pStyle w:val="p1"/>
        <w:jc w:val="both"/>
        <w:rPr>
          <w:rFonts w:ascii="Arial" w:hAnsi="Arial" w:cs="Arial"/>
          <w:sz w:val="28"/>
          <w:szCs w:val="28"/>
        </w:rPr>
      </w:pPr>
      <w:r w:rsidRPr="001665DD">
        <w:rPr>
          <w:rStyle w:val="s2"/>
          <w:rFonts w:ascii="Arial" w:hAnsi="Arial" w:cs="Arial"/>
          <w:sz w:val="28"/>
          <w:szCs w:val="28"/>
        </w:rPr>
        <w:t>Rocha añadió que la atracción de inversión forma parte de una estrategia que busca fortalecer las capacidades industriales de Nuevo León, desarrollar nuevas oportunidades de negocio e impulsar la integración de las empresas locales a las cadenas de valor.</w:t>
      </w:r>
    </w:p>
    <w:p w14:paraId="53FD750F" w14:textId="77777777" w:rsidR="006D6F90" w:rsidRPr="001665DD" w:rsidRDefault="006D6F90" w:rsidP="003A7CD9">
      <w:pPr>
        <w:pStyle w:val="p2"/>
        <w:jc w:val="both"/>
        <w:rPr>
          <w:rFonts w:ascii="Arial" w:hAnsi="Arial" w:cs="Arial"/>
          <w:sz w:val="28"/>
          <w:szCs w:val="28"/>
        </w:rPr>
      </w:pPr>
    </w:p>
    <w:p w14:paraId="3D809186" w14:textId="77777777" w:rsidR="006D6F90" w:rsidRPr="001665DD" w:rsidRDefault="006D6F90" w:rsidP="003A7CD9">
      <w:pPr>
        <w:pStyle w:val="p1"/>
        <w:jc w:val="both"/>
        <w:rPr>
          <w:rFonts w:ascii="Arial" w:hAnsi="Arial" w:cs="Arial"/>
          <w:sz w:val="28"/>
          <w:szCs w:val="28"/>
        </w:rPr>
      </w:pPr>
      <w:r w:rsidRPr="001665DD">
        <w:rPr>
          <w:rStyle w:val="s2"/>
          <w:rFonts w:ascii="Arial" w:hAnsi="Arial" w:cs="Arial"/>
          <w:sz w:val="28"/>
          <w:szCs w:val="28"/>
        </w:rPr>
        <w:t xml:space="preserve">“Nuestra meta no es solamente atraer grandes inversiones, sino lograr que esas inversiones se conviertan en oportunidades para Nuevo </w:t>
      </w:r>
      <w:r w:rsidRPr="001665DD">
        <w:rPr>
          <w:rStyle w:val="s2"/>
          <w:rFonts w:ascii="Arial" w:hAnsi="Arial" w:cs="Arial"/>
          <w:sz w:val="28"/>
          <w:szCs w:val="28"/>
        </w:rPr>
        <w:lastRenderedPageBreak/>
        <w:t>León, generen empleos, fortalezcan nuestra proveeduría local y permitan que más pequeñas y medianas empresas participen en las cadenas productivas de las compañías globales”, agregó.</w:t>
      </w:r>
    </w:p>
    <w:p w14:paraId="085B89B1" w14:textId="77777777" w:rsidR="006D6F90" w:rsidRPr="001665DD" w:rsidRDefault="006D6F90" w:rsidP="003A7CD9">
      <w:pPr>
        <w:pStyle w:val="p2"/>
        <w:jc w:val="both"/>
        <w:rPr>
          <w:rFonts w:ascii="Arial" w:hAnsi="Arial" w:cs="Arial"/>
          <w:sz w:val="28"/>
          <w:szCs w:val="28"/>
        </w:rPr>
      </w:pPr>
    </w:p>
    <w:p w14:paraId="3ABDEDC5" w14:textId="77777777" w:rsidR="006D6F90" w:rsidRPr="001665DD" w:rsidRDefault="006D6F90" w:rsidP="003A7CD9">
      <w:pPr>
        <w:pStyle w:val="p1"/>
        <w:jc w:val="both"/>
        <w:rPr>
          <w:rFonts w:ascii="Arial" w:hAnsi="Arial" w:cs="Arial"/>
          <w:sz w:val="28"/>
          <w:szCs w:val="28"/>
        </w:rPr>
      </w:pPr>
      <w:r w:rsidRPr="001665DD">
        <w:rPr>
          <w:rStyle w:val="s2"/>
          <w:rFonts w:ascii="Arial" w:hAnsi="Arial" w:cs="Arial"/>
          <w:sz w:val="28"/>
          <w:szCs w:val="28"/>
        </w:rPr>
        <w:t>El reporte de la Secretaría de Economía federal también identifica a Estados Unidos como el principal país de origen de los anuncios de inversión en México, con 18,913 millones de dólares, equivalentes al 36 por ciento del total.</w:t>
      </w:r>
    </w:p>
    <w:p w14:paraId="23576753" w14:textId="77777777" w:rsidR="006D6F90" w:rsidRPr="001665DD" w:rsidRDefault="006D6F90" w:rsidP="003A7CD9">
      <w:pPr>
        <w:pStyle w:val="p2"/>
        <w:jc w:val="both"/>
        <w:rPr>
          <w:rFonts w:ascii="Arial" w:hAnsi="Arial" w:cs="Arial"/>
          <w:sz w:val="28"/>
          <w:szCs w:val="28"/>
        </w:rPr>
      </w:pPr>
    </w:p>
    <w:p w14:paraId="6B239CF0" w14:textId="77777777" w:rsidR="006D6F90" w:rsidRPr="001665DD" w:rsidRDefault="006D6F90" w:rsidP="003A7CD9">
      <w:pPr>
        <w:pStyle w:val="p1"/>
        <w:jc w:val="both"/>
        <w:rPr>
          <w:rFonts w:ascii="Arial" w:hAnsi="Arial" w:cs="Arial"/>
          <w:sz w:val="28"/>
          <w:szCs w:val="28"/>
        </w:rPr>
      </w:pPr>
      <w:r w:rsidRPr="001665DD">
        <w:rPr>
          <w:rStyle w:val="s2"/>
          <w:rFonts w:ascii="Arial" w:hAnsi="Arial" w:cs="Arial"/>
          <w:sz w:val="28"/>
          <w:szCs w:val="28"/>
        </w:rPr>
        <w:t>Le siguen Canadá, con 4,842 millones de dólares; Argentina, con 4,780 millones; España, con 4,730 millones; y Brasil, con 3,067 millones de dólares.</w:t>
      </w:r>
    </w:p>
    <w:p w14:paraId="50488F75" w14:textId="77777777" w:rsidR="006D6F90" w:rsidRPr="001665DD" w:rsidRDefault="006D6F90" w:rsidP="003A7CD9">
      <w:pPr>
        <w:pStyle w:val="p2"/>
        <w:jc w:val="both"/>
        <w:rPr>
          <w:rFonts w:ascii="Arial" w:hAnsi="Arial" w:cs="Arial"/>
          <w:sz w:val="28"/>
          <w:szCs w:val="28"/>
        </w:rPr>
      </w:pPr>
    </w:p>
    <w:p w14:paraId="0AB4677B" w14:textId="77777777" w:rsidR="006D6F90" w:rsidRPr="001665DD" w:rsidRDefault="006D6F90" w:rsidP="003A7CD9">
      <w:pPr>
        <w:pStyle w:val="p1"/>
        <w:jc w:val="both"/>
        <w:rPr>
          <w:rStyle w:val="s2"/>
          <w:rFonts w:ascii="Arial" w:hAnsi="Arial" w:cs="Arial"/>
          <w:sz w:val="28"/>
          <w:szCs w:val="28"/>
        </w:rPr>
      </w:pPr>
      <w:r w:rsidRPr="001665DD">
        <w:rPr>
          <w:rStyle w:val="s2"/>
          <w:rFonts w:ascii="Arial" w:hAnsi="Arial" w:cs="Arial"/>
          <w:sz w:val="28"/>
          <w:szCs w:val="28"/>
        </w:rPr>
        <w:t>Para Nuevo León, estos resultados representan una oportunidad para continuar fortaleciendo sus relaciones comerciales y empresariales, así como para promover nuevos proyectos de inversión en sectores estratégicos.</w:t>
      </w:r>
    </w:p>
    <w:p w14:paraId="0CFDD8E7" w14:textId="77777777" w:rsidR="0031017D" w:rsidRPr="001665DD" w:rsidRDefault="0031017D" w:rsidP="003A7CD9">
      <w:pPr>
        <w:pStyle w:val="p1"/>
        <w:jc w:val="both"/>
        <w:rPr>
          <w:rStyle w:val="s1"/>
          <w:rFonts w:ascii="Arial" w:hAnsi="Arial" w:cs="Arial"/>
          <w:sz w:val="28"/>
          <w:szCs w:val="28"/>
        </w:rPr>
      </w:pPr>
    </w:p>
    <w:p w14:paraId="4ECB9BD8" w14:textId="442CFD4A" w:rsidR="006D4147" w:rsidRPr="001665DD" w:rsidRDefault="006D4147" w:rsidP="003A7CD9">
      <w:pPr>
        <w:pStyle w:val="p1"/>
        <w:jc w:val="both"/>
        <w:rPr>
          <w:rFonts w:ascii="Arial" w:hAnsi="Arial" w:cs="Arial"/>
          <w:sz w:val="28"/>
          <w:szCs w:val="28"/>
        </w:rPr>
      </w:pPr>
      <w:r w:rsidRPr="001665DD">
        <w:rPr>
          <w:rStyle w:val="s1"/>
          <w:rFonts w:ascii="Arial" w:hAnsi="Arial" w:cs="Arial"/>
          <w:sz w:val="28"/>
          <w:szCs w:val="28"/>
        </w:rPr>
        <w:t>TAMBIÉN ES NÚMERO UNO EN GENERACIÓN DE EMPLEO MANUFACTURERO EN MÉXICO</w:t>
      </w:r>
    </w:p>
    <w:p w14:paraId="74269BE9" w14:textId="77777777" w:rsidR="006D4147" w:rsidRPr="001665DD" w:rsidRDefault="006D4147" w:rsidP="003A7CD9">
      <w:pPr>
        <w:pStyle w:val="p2"/>
        <w:jc w:val="both"/>
        <w:rPr>
          <w:rFonts w:ascii="Arial" w:hAnsi="Arial" w:cs="Arial"/>
          <w:sz w:val="28"/>
          <w:szCs w:val="28"/>
        </w:rPr>
      </w:pPr>
    </w:p>
    <w:p w14:paraId="08382FCF" w14:textId="77777777" w:rsidR="006D4147" w:rsidRPr="001665DD" w:rsidRDefault="006D4147" w:rsidP="003A7CD9">
      <w:pPr>
        <w:pStyle w:val="p1"/>
        <w:jc w:val="both"/>
        <w:rPr>
          <w:rFonts w:ascii="Arial" w:hAnsi="Arial" w:cs="Arial"/>
          <w:sz w:val="28"/>
          <w:szCs w:val="28"/>
        </w:rPr>
      </w:pPr>
      <w:r w:rsidRPr="001665DD">
        <w:rPr>
          <w:rStyle w:val="s2"/>
          <w:rFonts w:ascii="Arial" w:hAnsi="Arial" w:cs="Arial"/>
          <w:sz w:val="28"/>
          <w:szCs w:val="28"/>
        </w:rPr>
        <w:t>En número total de trabajadores del sector manufacturero, Nuevo León mantiene el primer lugar, de acuerdo con cifras del IMSS correspondientes a septiembre de 2026.</w:t>
      </w:r>
    </w:p>
    <w:p w14:paraId="6E8EDCE8" w14:textId="77777777" w:rsidR="006D4147" w:rsidRPr="001665DD" w:rsidRDefault="006D4147" w:rsidP="003A7CD9">
      <w:pPr>
        <w:pStyle w:val="p2"/>
        <w:jc w:val="both"/>
        <w:rPr>
          <w:rFonts w:ascii="Arial" w:hAnsi="Arial" w:cs="Arial"/>
          <w:sz w:val="28"/>
          <w:szCs w:val="28"/>
        </w:rPr>
      </w:pPr>
    </w:p>
    <w:p w14:paraId="79BD9FC5" w14:textId="77777777" w:rsidR="006D4147" w:rsidRPr="001665DD" w:rsidRDefault="006D4147" w:rsidP="003A7CD9">
      <w:pPr>
        <w:pStyle w:val="p1"/>
        <w:jc w:val="both"/>
        <w:rPr>
          <w:rFonts w:ascii="Arial" w:hAnsi="Arial" w:cs="Arial"/>
          <w:sz w:val="28"/>
          <w:szCs w:val="28"/>
        </w:rPr>
      </w:pPr>
      <w:r w:rsidRPr="001665DD">
        <w:rPr>
          <w:rStyle w:val="s2"/>
          <w:rFonts w:ascii="Arial" w:hAnsi="Arial" w:cs="Arial"/>
          <w:sz w:val="28"/>
          <w:szCs w:val="28"/>
        </w:rPr>
        <w:t>Entre enero y septiembre de este año, la entidad generó 36,892 nuevos empleos manufactureros, equivalentes al 37 por ciento de los 99,614 puestos de trabajo creados en esta industria a nivel nacional.</w:t>
      </w:r>
    </w:p>
    <w:p w14:paraId="7AA7538E" w14:textId="77777777" w:rsidR="006D4147" w:rsidRPr="001665DD" w:rsidRDefault="006D4147" w:rsidP="003A7CD9">
      <w:pPr>
        <w:pStyle w:val="p2"/>
        <w:jc w:val="both"/>
        <w:rPr>
          <w:rFonts w:ascii="Arial" w:hAnsi="Arial" w:cs="Arial"/>
          <w:sz w:val="28"/>
          <w:szCs w:val="28"/>
        </w:rPr>
      </w:pPr>
    </w:p>
    <w:p w14:paraId="003D6CB2" w14:textId="77777777" w:rsidR="006D4147" w:rsidRPr="001665DD" w:rsidRDefault="006D4147" w:rsidP="003A7CD9">
      <w:pPr>
        <w:pStyle w:val="p1"/>
        <w:jc w:val="both"/>
        <w:rPr>
          <w:rFonts w:ascii="Arial" w:hAnsi="Arial" w:cs="Arial"/>
          <w:sz w:val="28"/>
          <w:szCs w:val="28"/>
        </w:rPr>
      </w:pPr>
      <w:r w:rsidRPr="001665DD">
        <w:rPr>
          <w:rStyle w:val="s2"/>
          <w:rFonts w:ascii="Arial" w:hAnsi="Arial" w:cs="Arial"/>
          <w:sz w:val="28"/>
          <w:szCs w:val="28"/>
        </w:rPr>
        <w:t>Además, Nuevo León encabeza el país en trabajadores formales del sector, con 692,307 personas afiliadas al IMSS, lo que representa el 11.6 por ciento del empleo manufacturero nacional.</w:t>
      </w:r>
    </w:p>
    <w:p w14:paraId="4F7F90C0" w14:textId="77777777" w:rsidR="006D4147" w:rsidRPr="001665DD" w:rsidRDefault="006D4147" w:rsidP="003A7CD9">
      <w:pPr>
        <w:pStyle w:val="p2"/>
        <w:jc w:val="both"/>
        <w:rPr>
          <w:rFonts w:ascii="Arial" w:hAnsi="Arial" w:cs="Arial"/>
          <w:sz w:val="28"/>
          <w:szCs w:val="28"/>
        </w:rPr>
      </w:pPr>
    </w:p>
    <w:p w14:paraId="6BE0F668" w14:textId="77777777" w:rsidR="006D4147" w:rsidRPr="001665DD" w:rsidRDefault="006D4147" w:rsidP="003A7CD9">
      <w:pPr>
        <w:pStyle w:val="p1"/>
        <w:jc w:val="both"/>
        <w:rPr>
          <w:rFonts w:ascii="Arial" w:hAnsi="Arial" w:cs="Arial"/>
          <w:sz w:val="28"/>
          <w:szCs w:val="28"/>
        </w:rPr>
      </w:pPr>
      <w:r w:rsidRPr="001665DD">
        <w:rPr>
          <w:rStyle w:val="s2"/>
          <w:rFonts w:ascii="Arial" w:hAnsi="Arial" w:cs="Arial"/>
          <w:sz w:val="28"/>
          <w:szCs w:val="28"/>
        </w:rPr>
        <w:t>El sector manufacturero continúa siendo un referente para el desarrollo económico de Nuevo León, al concentrar más de una tercera parte de los nuevos empleos del sector creados en México durante los primeros nueve meses de 2026.</w:t>
      </w:r>
    </w:p>
    <w:p w14:paraId="3059E825" w14:textId="77777777" w:rsidR="006D4147" w:rsidRPr="001665DD" w:rsidRDefault="006D4147" w:rsidP="003A7CD9">
      <w:pPr>
        <w:pStyle w:val="p2"/>
        <w:jc w:val="both"/>
        <w:rPr>
          <w:rFonts w:ascii="Arial" w:hAnsi="Arial" w:cs="Arial"/>
          <w:sz w:val="28"/>
          <w:szCs w:val="28"/>
        </w:rPr>
      </w:pPr>
    </w:p>
    <w:p w14:paraId="042BB0BB" w14:textId="77777777" w:rsidR="006D4147" w:rsidRPr="001665DD" w:rsidRDefault="006D4147" w:rsidP="003A7CD9">
      <w:pPr>
        <w:pStyle w:val="p2"/>
        <w:jc w:val="both"/>
        <w:rPr>
          <w:rFonts w:ascii="Arial" w:hAnsi="Arial" w:cs="Arial"/>
          <w:sz w:val="28"/>
          <w:szCs w:val="28"/>
        </w:rPr>
      </w:pPr>
    </w:p>
    <w:p w14:paraId="1B27AEE2" w14:textId="77777777" w:rsidR="006D4147" w:rsidRPr="001665DD" w:rsidRDefault="006D4147" w:rsidP="003A7CD9">
      <w:pPr>
        <w:pStyle w:val="p2"/>
        <w:jc w:val="both"/>
        <w:rPr>
          <w:rFonts w:ascii="Arial" w:hAnsi="Arial" w:cs="Arial"/>
          <w:sz w:val="28"/>
          <w:szCs w:val="28"/>
        </w:rPr>
      </w:pPr>
    </w:p>
    <w:p w14:paraId="5C6CC960" w14:textId="77777777" w:rsidR="006D4147" w:rsidRPr="001665DD" w:rsidRDefault="006D4147" w:rsidP="003A7CD9">
      <w:pPr>
        <w:pStyle w:val="p2"/>
        <w:jc w:val="both"/>
        <w:rPr>
          <w:rFonts w:ascii="Arial" w:hAnsi="Arial" w:cs="Arial"/>
          <w:sz w:val="28"/>
          <w:szCs w:val="28"/>
        </w:rPr>
      </w:pPr>
    </w:p>
    <w:p w14:paraId="54764755" w14:textId="77777777" w:rsidR="006D4147" w:rsidRPr="001665DD" w:rsidRDefault="006D4147" w:rsidP="003A7CD9">
      <w:pPr>
        <w:pStyle w:val="p1"/>
        <w:jc w:val="both"/>
        <w:rPr>
          <w:rFonts w:ascii="Arial" w:hAnsi="Arial" w:cs="Arial"/>
          <w:sz w:val="28"/>
          <w:szCs w:val="28"/>
        </w:rPr>
      </w:pPr>
      <w:r w:rsidRPr="001665DD">
        <w:rPr>
          <w:rStyle w:val="s2"/>
          <w:rFonts w:ascii="Arial" w:hAnsi="Arial" w:cs="Arial"/>
          <w:sz w:val="28"/>
          <w:szCs w:val="28"/>
        </w:rPr>
        <w:t> </w:t>
      </w:r>
    </w:p>
    <w:p w14:paraId="78763BE5" w14:textId="682B4C98" w:rsidR="00EA29FA" w:rsidRPr="001665DD" w:rsidRDefault="00EA29FA" w:rsidP="003A7CD9">
      <w:pPr>
        <w:pStyle w:val="Sinespaciado"/>
        <w:jc w:val="both"/>
        <w:rPr>
          <w:rFonts w:ascii="Arial" w:hAnsi="Arial" w:cs="Arial"/>
          <w:sz w:val="28"/>
          <w:szCs w:val="28"/>
        </w:rPr>
      </w:pPr>
    </w:p>
    <w:sectPr w:rsidR="00EA29FA" w:rsidRPr="001665DD"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CB49DE" w14:textId="77777777" w:rsidR="005A2685" w:rsidRDefault="005A2685" w:rsidP="00E83348">
      <w:r>
        <w:separator/>
      </w:r>
    </w:p>
  </w:endnote>
  <w:endnote w:type="continuationSeparator" w:id="0">
    <w:p w14:paraId="070C361E" w14:textId="77777777" w:rsidR="005A2685" w:rsidRDefault="005A2685"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SF UI">
    <w:altName w:val="Cambria"/>
    <w:charset w:val="00"/>
    <w:family w:val="roman"/>
    <w:pitch w:val="default"/>
  </w:font>
  <w:font w:name=".SFUI-Semibold">
    <w:altName w:val="Cambria"/>
    <w:charset w:val="00"/>
    <w:family w:val="roman"/>
    <w:pitch w:val="default"/>
  </w:font>
  <w:font w:name=".SFUI-Regular">
    <w:altName w:val="Cambria"/>
    <w:charset w:val="00"/>
    <w:family w:val="roman"/>
    <w:pitch w:val="default"/>
  </w:font>
  <w:font w:name=".SFUI-RegularItalic">
    <w:altName w:val="Cambria"/>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D41432" w14:textId="77777777" w:rsidR="005A2685" w:rsidRDefault="005A2685" w:rsidP="00E83348">
      <w:r>
        <w:separator/>
      </w:r>
    </w:p>
  </w:footnote>
  <w:footnote w:type="continuationSeparator" w:id="0">
    <w:p w14:paraId="4DEBD086" w14:textId="77777777" w:rsidR="005A2685" w:rsidRDefault="005A2685"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EF26D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9371187"/>
    <w:multiLevelType w:val="hybridMultilevel"/>
    <w:tmpl w:val="1A6637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0">
    <w:nsid w:val="2F0E5C8E"/>
    <w:multiLevelType w:val="hybridMultilevel"/>
    <w:tmpl w:val="AF3E78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429D4556"/>
    <w:multiLevelType w:val="hybridMultilevel"/>
    <w:tmpl w:val="7A2EBC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8CE422D"/>
    <w:multiLevelType w:val="hybridMultilevel"/>
    <w:tmpl w:val="07A223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5"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6"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8"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0" w15:restartNumberingAfterBreak="0">
    <w:nsid w:val="6ED41A47"/>
    <w:multiLevelType w:val="hybridMultilevel"/>
    <w:tmpl w:val="A3AA540E"/>
    <w:lvl w:ilvl="0" w:tplc="0C0A0001">
      <w:start w:val="1"/>
      <w:numFmt w:val="bullet"/>
      <w:lvlText w:val=""/>
      <w:lvlJc w:val="left"/>
      <w:pPr>
        <w:ind w:left="789" w:hanging="360"/>
      </w:pPr>
      <w:rPr>
        <w:rFonts w:ascii="Symbol" w:hAnsi="Symbol" w:hint="default"/>
      </w:rPr>
    </w:lvl>
    <w:lvl w:ilvl="1" w:tplc="0C0A0003" w:tentative="1">
      <w:start w:val="1"/>
      <w:numFmt w:val="bullet"/>
      <w:lvlText w:val="o"/>
      <w:lvlJc w:val="left"/>
      <w:pPr>
        <w:ind w:left="1509" w:hanging="360"/>
      </w:pPr>
      <w:rPr>
        <w:rFonts w:ascii="Courier New" w:hAnsi="Courier New" w:cs="Courier New" w:hint="default"/>
      </w:rPr>
    </w:lvl>
    <w:lvl w:ilvl="2" w:tplc="0C0A0005" w:tentative="1">
      <w:start w:val="1"/>
      <w:numFmt w:val="bullet"/>
      <w:lvlText w:val=""/>
      <w:lvlJc w:val="left"/>
      <w:pPr>
        <w:ind w:left="2229" w:hanging="360"/>
      </w:pPr>
      <w:rPr>
        <w:rFonts w:ascii="Wingdings" w:hAnsi="Wingdings" w:hint="default"/>
      </w:rPr>
    </w:lvl>
    <w:lvl w:ilvl="3" w:tplc="0C0A0001" w:tentative="1">
      <w:start w:val="1"/>
      <w:numFmt w:val="bullet"/>
      <w:lvlText w:val=""/>
      <w:lvlJc w:val="left"/>
      <w:pPr>
        <w:ind w:left="2949" w:hanging="360"/>
      </w:pPr>
      <w:rPr>
        <w:rFonts w:ascii="Symbol" w:hAnsi="Symbol" w:hint="default"/>
      </w:rPr>
    </w:lvl>
    <w:lvl w:ilvl="4" w:tplc="0C0A0003" w:tentative="1">
      <w:start w:val="1"/>
      <w:numFmt w:val="bullet"/>
      <w:lvlText w:val="o"/>
      <w:lvlJc w:val="left"/>
      <w:pPr>
        <w:ind w:left="3669" w:hanging="360"/>
      </w:pPr>
      <w:rPr>
        <w:rFonts w:ascii="Courier New" w:hAnsi="Courier New" w:cs="Courier New" w:hint="default"/>
      </w:rPr>
    </w:lvl>
    <w:lvl w:ilvl="5" w:tplc="0C0A0005" w:tentative="1">
      <w:start w:val="1"/>
      <w:numFmt w:val="bullet"/>
      <w:lvlText w:val=""/>
      <w:lvlJc w:val="left"/>
      <w:pPr>
        <w:ind w:left="4389" w:hanging="360"/>
      </w:pPr>
      <w:rPr>
        <w:rFonts w:ascii="Wingdings" w:hAnsi="Wingdings" w:hint="default"/>
      </w:rPr>
    </w:lvl>
    <w:lvl w:ilvl="6" w:tplc="0C0A0001" w:tentative="1">
      <w:start w:val="1"/>
      <w:numFmt w:val="bullet"/>
      <w:lvlText w:val=""/>
      <w:lvlJc w:val="left"/>
      <w:pPr>
        <w:ind w:left="5109" w:hanging="360"/>
      </w:pPr>
      <w:rPr>
        <w:rFonts w:ascii="Symbol" w:hAnsi="Symbol" w:hint="default"/>
      </w:rPr>
    </w:lvl>
    <w:lvl w:ilvl="7" w:tplc="0C0A0003" w:tentative="1">
      <w:start w:val="1"/>
      <w:numFmt w:val="bullet"/>
      <w:lvlText w:val="o"/>
      <w:lvlJc w:val="left"/>
      <w:pPr>
        <w:ind w:left="5829" w:hanging="360"/>
      </w:pPr>
      <w:rPr>
        <w:rFonts w:ascii="Courier New" w:hAnsi="Courier New" w:cs="Courier New" w:hint="default"/>
      </w:rPr>
    </w:lvl>
    <w:lvl w:ilvl="8" w:tplc="0C0A0005" w:tentative="1">
      <w:start w:val="1"/>
      <w:numFmt w:val="bullet"/>
      <w:lvlText w:val=""/>
      <w:lvlJc w:val="left"/>
      <w:pPr>
        <w:ind w:left="6549" w:hanging="360"/>
      </w:pPr>
      <w:rPr>
        <w:rFonts w:ascii="Wingdings" w:hAnsi="Wingdings" w:hint="default"/>
      </w:rPr>
    </w:lvl>
  </w:abstractNum>
  <w:abstractNum w:abstractNumId="21"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4"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8"/>
  </w:num>
  <w:num w:numId="2">
    <w:abstractNumId w:val="4"/>
  </w:num>
  <w:num w:numId="3">
    <w:abstractNumId w:val="9"/>
  </w:num>
  <w:num w:numId="4">
    <w:abstractNumId w:val="5"/>
  </w:num>
  <w:num w:numId="5">
    <w:abstractNumId w:val="10"/>
  </w:num>
  <w:num w:numId="6">
    <w:abstractNumId w:val="23"/>
  </w:num>
  <w:num w:numId="7">
    <w:abstractNumId w:val="15"/>
  </w:num>
  <w:num w:numId="8">
    <w:abstractNumId w:val="17"/>
  </w:num>
  <w:num w:numId="9">
    <w:abstractNumId w:val="19"/>
  </w:num>
  <w:num w:numId="10">
    <w:abstractNumId w:val="8"/>
  </w:num>
  <w:num w:numId="11">
    <w:abstractNumId w:val="14"/>
  </w:num>
  <w:num w:numId="12">
    <w:abstractNumId w:val="1"/>
  </w:num>
  <w:num w:numId="13">
    <w:abstractNumId w:val="11"/>
  </w:num>
  <w:num w:numId="14">
    <w:abstractNumId w:val="22"/>
  </w:num>
  <w:num w:numId="15">
    <w:abstractNumId w:val="21"/>
  </w:num>
  <w:num w:numId="16">
    <w:abstractNumId w:val="24"/>
  </w:num>
  <w:num w:numId="17">
    <w:abstractNumId w:val="7"/>
  </w:num>
  <w:num w:numId="18">
    <w:abstractNumId w:val="16"/>
  </w:num>
  <w:num w:numId="19">
    <w:abstractNumId w:val="3"/>
  </w:num>
  <w:num w:numId="20">
    <w:abstractNumId w:val="2"/>
  </w:num>
  <w:num w:numId="21">
    <w:abstractNumId w:val="20"/>
  </w:num>
  <w:num w:numId="22">
    <w:abstractNumId w:val="0"/>
  </w:num>
  <w:num w:numId="23">
    <w:abstractNumId w:val="6"/>
  </w:num>
  <w:num w:numId="24">
    <w:abstractNumId w:val="12"/>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85A"/>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5B52"/>
    <w:rsid w:val="000767EC"/>
    <w:rsid w:val="000A00B6"/>
    <w:rsid w:val="000A1946"/>
    <w:rsid w:val="000A60C8"/>
    <w:rsid w:val="000B2F61"/>
    <w:rsid w:val="000B3230"/>
    <w:rsid w:val="000B6924"/>
    <w:rsid w:val="000C522E"/>
    <w:rsid w:val="000C7CF1"/>
    <w:rsid w:val="000D643B"/>
    <w:rsid w:val="000D7421"/>
    <w:rsid w:val="000E599E"/>
    <w:rsid w:val="000E5F86"/>
    <w:rsid w:val="000E75FC"/>
    <w:rsid w:val="000E7FE2"/>
    <w:rsid w:val="000F18B8"/>
    <w:rsid w:val="000F2A3A"/>
    <w:rsid w:val="000F2EAD"/>
    <w:rsid w:val="000F5951"/>
    <w:rsid w:val="0010008A"/>
    <w:rsid w:val="0011588E"/>
    <w:rsid w:val="00115911"/>
    <w:rsid w:val="00116D99"/>
    <w:rsid w:val="00117322"/>
    <w:rsid w:val="00122ED1"/>
    <w:rsid w:val="0013386D"/>
    <w:rsid w:val="00136A02"/>
    <w:rsid w:val="00144DC9"/>
    <w:rsid w:val="00145430"/>
    <w:rsid w:val="001464B2"/>
    <w:rsid w:val="0014741F"/>
    <w:rsid w:val="00153B1D"/>
    <w:rsid w:val="001545DF"/>
    <w:rsid w:val="0015532D"/>
    <w:rsid w:val="001565CE"/>
    <w:rsid w:val="00160274"/>
    <w:rsid w:val="00162279"/>
    <w:rsid w:val="00163D0D"/>
    <w:rsid w:val="001665DD"/>
    <w:rsid w:val="00166902"/>
    <w:rsid w:val="0016741B"/>
    <w:rsid w:val="001677EC"/>
    <w:rsid w:val="00172991"/>
    <w:rsid w:val="00185246"/>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0EE8"/>
    <w:rsid w:val="001F38DD"/>
    <w:rsid w:val="001F3B6A"/>
    <w:rsid w:val="001F5807"/>
    <w:rsid w:val="001F610B"/>
    <w:rsid w:val="001F7033"/>
    <w:rsid w:val="00201646"/>
    <w:rsid w:val="00204A4A"/>
    <w:rsid w:val="00206097"/>
    <w:rsid w:val="00210112"/>
    <w:rsid w:val="00210B4B"/>
    <w:rsid w:val="00216259"/>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66C6"/>
    <w:rsid w:val="00297EA9"/>
    <w:rsid w:val="002A0171"/>
    <w:rsid w:val="002A60F8"/>
    <w:rsid w:val="002B15A0"/>
    <w:rsid w:val="002B3777"/>
    <w:rsid w:val="002B7E72"/>
    <w:rsid w:val="002C5C37"/>
    <w:rsid w:val="002C6B37"/>
    <w:rsid w:val="002D17BB"/>
    <w:rsid w:val="002D2A54"/>
    <w:rsid w:val="002E5D52"/>
    <w:rsid w:val="002E6589"/>
    <w:rsid w:val="002F14B9"/>
    <w:rsid w:val="002F2006"/>
    <w:rsid w:val="00302722"/>
    <w:rsid w:val="0030738E"/>
    <w:rsid w:val="0031017D"/>
    <w:rsid w:val="0032037C"/>
    <w:rsid w:val="003336A3"/>
    <w:rsid w:val="00335315"/>
    <w:rsid w:val="003501A5"/>
    <w:rsid w:val="00351898"/>
    <w:rsid w:val="003550D9"/>
    <w:rsid w:val="0035625A"/>
    <w:rsid w:val="00361D5D"/>
    <w:rsid w:val="0036580E"/>
    <w:rsid w:val="00365F40"/>
    <w:rsid w:val="0037731A"/>
    <w:rsid w:val="003828CB"/>
    <w:rsid w:val="003844BF"/>
    <w:rsid w:val="003A33FB"/>
    <w:rsid w:val="003A62D0"/>
    <w:rsid w:val="003A7CD9"/>
    <w:rsid w:val="003B12B6"/>
    <w:rsid w:val="003B7C6F"/>
    <w:rsid w:val="003C4AE3"/>
    <w:rsid w:val="003C65BA"/>
    <w:rsid w:val="003D4159"/>
    <w:rsid w:val="003E3485"/>
    <w:rsid w:val="003F00B9"/>
    <w:rsid w:val="003F11AF"/>
    <w:rsid w:val="003F1C73"/>
    <w:rsid w:val="003F229B"/>
    <w:rsid w:val="003F50E0"/>
    <w:rsid w:val="003F6D38"/>
    <w:rsid w:val="00402F55"/>
    <w:rsid w:val="00403207"/>
    <w:rsid w:val="004167A9"/>
    <w:rsid w:val="00416C0D"/>
    <w:rsid w:val="00421848"/>
    <w:rsid w:val="0042555F"/>
    <w:rsid w:val="00443F14"/>
    <w:rsid w:val="004576B5"/>
    <w:rsid w:val="00464046"/>
    <w:rsid w:val="0046553C"/>
    <w:rsid w:val="004667B8"/>
    <w:rsid w:val="00466EC5"/>
    <w:rsid w:val="00476173"/>
    <w:rsid w:val="0048558B"/>
    <w:rsid w:val="00486C41"/>
    <w:rsid w:val="00490ED0"/>
    <w:rsid w:val="004A211E"/>
    <w:rsid w:val="004A3C61"/>
    <w:rsid w:val="004A4692"/>
    <w:rsid w:val="004A47CB"/>
    <w:rsid w:val="004B0C1E"/>
    <w:rsid w:val="004B100E"/>
    <w:rsid w:val="004B238A"/>
    <w:rsid w:val="004C3EBD"/>
    <w:rsid w:val="004C6B3C"/>
    <w:rsid w:val="004D4501"/>
    <w:rsid w:val="004D45AF"/>
    <w:rsid w:val="004F09AE"/>
    <w:rsid w:val="004F52E5"/>
    <w:rsid w:val="004F6F5A"/>
    <w:rsid w:val="00517B8C"/>
    <w:rsid w:val="005212B2"/>
    <w:rsid w:val="00521A0C"/>
    <w:rsid w:val="005233C0"/>
    <w:rsid w:val="00530E91"/>
    <w:rsid w:val="005418C6"/>
    <w:rsid w:val="00545740"/>
    <w:rsid w:val="00561A6A"/>
    <w:rsid w:val="005634BE"/>
    <w:rsid w:val="00563A14"/>
    <w:rsid w:val="00580ABF"/>
    <w:rsid w:val="00580E7B"/>
    <w:rsid w:val="00582ACA"/>
    <w:rsid w:val="00592201"/>
    <w:rsid w:val="00592F61"/>
    <w:rsid w:val="00595AA0"/>
    <w:rsid w:val="005A2685"/>
    <w:rsid w:val="005A2F1F"/>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5A63"/>
    <w:rsid w:val="00657ACD"/>
    <w:rsid w:val="00664C63"/>
    <w:rsid w:val="0066532D"/>
    <w:rsid w:val="00665D97"/>
    <w:rsid w:val="00670EB3"/>
    <w:rsid w:val="006731DE"/>
    <w:rsid w:val="006743D2"/>
    <w:rsid w:val="006750CA"/>
    <w:rsid w:val="0068304E"/>
    <w:rsid w:val="00687125"/>
    <w:rsid w:val="0069001C"/>
    <w:rsid w:val="00692E06"/>
    <w:rsid w:val="006955DB"/>
    <w:rsid w:val="006A3B2F"/>
    <w:rsid w:val="006A4DCB"/>
    <w:rsid w:val="006B4960"/>
    <w:rsid w:val="006C139B"/>
    <w:rsid w:val="006C4920"/>
    <w:rsid w:val="006D3BFF"/>
    <w:rsid w:val="006D4147"/>
    <w:rsid w:val="006D543A"/>
    <w:rsid w:val="006D6F90"/>
    <w:rsid w:val="006F346C"/>
    <w:rsid w:val="006F35BE"/>
    <w:rsid w:val="006F7468"/>
    <w:rsid w:val="007023CA"/>
    <w:rsid w:val="00703B09"/>
    <w:rsid w:val="00703CAE"/>
    <w:rsid w:val="00703D40"/>
    <w:rsid w:val="00703F31"/>
    <w:rsid w:val="0070583D"/>
    <w:rsid w:val="00706691"/>
    <w:rsid w:val="00715E1F"/>
    <w:rsid w:val="007164AD"/>
    <w:rsid w:val="007212EC"/>
    <w:rsid w:val="0073478E"/>
    <w:rsid w:val="00734C10"/>
    <w:rsid w:val="00741D56"/>
    <w:rsid w:val="00742AF4"/>
    <w:rsid w:val="00743710"/>
    <w:rsid w:val="00750512"/>
    <w:rsid w:val="00757E30"/>
    <w:rsid w:val="0076120C"/>
    <w:rsid w:val="00767E8A"/>
    <w:rsid w:val="0078005E"/>
    <w:rsid w:val="007809B4"/>
    <w:rsid w:val="00785E41"/>
    <w:rsid w:val="007905BA"/>
    <w:rsid w:val="00792245"/>
    <w:rsid w:val="00792C0F"/>
    <w:rsid w:val="00796BEE"/>
    <w:rsid w:val="007A2292"/>
    <w:rsid w:val="007A3E12"/>
    <w:rsid w:val="007B067E"/>
    <w:rsid w:val="007C4430"/>
    <w:rsid w:val="007C600B"/>
    <w:rsid w:val="007C7B77"/>
    <w:rsid w:val="007D065D"/>
    <w:rsid w:val="007D317F"/>
    <w:rsid w:val="007D5100"/>
    <w:rsid w:val="007E619C"/>
    <w:rsid w:val="007F0B73"/>
    <w:rsid w:val="007F0E45"/>
    <w:rsid w:val="007F4823"/>
    <w:rsid w:val="007F5780"/>
    <w:rsid w:val="0080172F"/>
    <w:rsid w:val="00803A16"/>
    <w:rsid w:val="008047D2"/>
    <w:rsid w:val="008163E9"/>
    <w:rsid w:val="00836B8D"/>
    <w:rsid w:val="00842C30"/>
    <w:rsid w:val="00845AB6"/>
    <w:rsid w:val="0085271B"/>
    <w:rsid w:val="0085434A"/>
    <w:rsid w:val="0085680B"/>
    <w:rsid w:val="0086073F"/>
    <w:rsid w:val="00861A99"/>
    <w:rsid w:val="00870B15"/>
    <w:rsid w:val="008722D7"/>
    <w:rsid w:val="00874FCC"/>
    <w:rsid w:val="008751D4"/>
    <w:rsid w:val="0088134E"/>
    <w:rsid w:val="0088421B"/>
    <w:rsid w:val="00885007"/>
    <w:rsid w:val="008850EF"/>
    <w:rsid w:val="00890AFC"/>
    <w:rsid w:val="008916A8"/>
    <w:rsid w:val="008927AA"/>
    <w:rsid w:val="00894045"/>
    <w:rsid w:val="008A3F83"/>
    <w:rsid w:val="008A5F6A"/>
    <w:rsid w:val="008B1B97"/>
    <w:rsid w:val="008B362D"/>
    <w:rsid w:val="008B4159"/>
    <w:rsid w:val="008C32C7"/>
    <w:rsid w:val="008D0740"/>
    <w:rsid w:val="008D2954"/>
    <w:rsid w:val="008D380D"/>
    <w:rsid w:val="008E3606"/>
    <w:rsid w:val="008F027D"/>
    <w:rsid w:val="008F0815"/>
    <w:rsid w:val="008F1725"/>
    <w:rsid w:val="008F2F7A"/>
    <w:rsid w:val="008F3ADF"/>
    <w:rsid w:val="008F7A5E"/>
    <w:rsid w:val="009019D2"/>
    <w:rsid w:val="00902F13"/>
    <w:rsid w:val="00906BB1"/>
    <w:rsid w:val="00942455"/>
    <w:rsid w:val="0094501D"/>
    <w:rsid w:val="00946334"/>
    <w:rsid w:val="00953EAE"/>
    <w:rsid w:val="00956686"/>
    <w:rsid w:val="00956CE4"/>
    <w:rsid w:val="00962059"/>
    <w:rsid w:val="0096389E"/>
    <w:rsid w:val="009652C7"/>
    <w:rsid w:val="00970240"/>
    <w:rsid w:val="00971AEA"/>
    <w:rsid w:val="00975DDD"/>
    <w:rsid w:val="00975E43"/>
    <w:rsid w:val="00977D7D"/>
    <w:rsid w:val="0098054B"/>
    <w:rsid w:val="00985FC6"/>
    <w:rsid w:val="00986EAD"/>
    <w:rsid w:val="00993BE0"/>
    <w:rsid w:val="009A1085"/>
    <w:rsid w:val="009A2E62"/>
    <w:rsid w:val="009A4006"/>
    <w:rsid w:val="009A5EF6"/>
    <w:rsid w:val="009B0873"/>
    <w:rsid w:val="009B3354"/>
    <w:rsid w:val="009C0D7E"/>
    <w:rsid w:val="009C0E25"/>
    <w:rsid w:val="009C4878"/>
    <w:rsid w:val="009C7945"/>
    <w:rsid w:val="009D118E"/>
    <w:rsid w:val="009D375F"/>
    <w:rsid w:val="00A00302"/>
    <w:rsid w:val="00A04CDB"/>
    <w:rsid w:val="00A05501"/>
    <w:rsid w:val="00A05764"/>
    <w:rsid w:val="00A16537"/>
    <w:rsid w:val="00A16AFD"/>
    <w:rsid w:val="00A206FC"/>
    <w:rsid w:val="00A20A24"/>
    <w:rsid w:val="00A22E89"/>
    <w:rsid w:val="00A23A57"/>
    <w:rsid w:val="00A36F18"/>
    <w:rsid w:val="00A37A12"/>
    <w:rsid w:val="00A52678"/>
    <w:rsid w:val="00A6713F"/>
    <w:rsid w:val="00A67C2C"/>
    <w:rsid w:val="00A705CA"/>
    <w:rsid w:val="00A70F16"/>
    <w:rsid w:val="00A8033B"/>
    <w:rsid w:val="00A82A6A"/>
    <w:rsid w:val="00A87621"/>
    <w:rsid w:val="00A97C3E"/>
    <w:rsid w:val="00AA65F8"/>
    <w:rsid w:val="00AA6D55"/>
    <w:rsid w:val="00AC1C48"/>
    <w:rsid w:val="00AC6DE0"/>
    <w:rsid w:val="00AD06C4"/>
    <w:rsid w:val="00AF03DD"/>
    <w:rsid w:val="00B01173"/>
    <w:rsid w:val="00B06482"/>
    <w:rsid w:val="00B07242"/>
    <w:rsid w:val="00B075A1"/>
    <w:rsid w:val="00B14525"/>
    <w:rsid w:val="00B16EC6"/>
    <w:rsid w:val="00B20134"/>
    <w:rsid w:val="00B30945"/>
    <w:rsid w:val="00B34426"/>
    <w:rsid w:val="00B4275A"/>
    <w:rsid w:val="00B43473"/>
    <w:rsid w:val="00B465E1"/>
    <w:rsid w:val="00B47956"/>
    <w:rsid w:val="00B6419E"/>
    <w:rsid w:val="00B717D0"/>
    <w:rsid w:val="00B72928"/>
    <w:rsid w:val="00B9090B"/>
    <w:rsid w:val="00BA2CCA"/>
    <w:rsid w:val="00BA575F"/>
    <w:rsid w:val="00BB674F"/>
    <w:rsid w:val="00BC1011"/>
    <w:rsid w:val="00BC2FAF"/>
    <w:rsid w:val="00BC31AB"/>
    <w:rsid w:val="00BD3EA4"/>
    <w:rsid w:val="00BD4455"/>
    <w:rsid w:val="00BD53A6"/>
    <w:rsid w:val="00BE252C"/>
    <w:rsid w:val="00BF1FBE"/>
    <w:rsid w:val="00C010BC"/>
    <w:rsid w:val="00C04E44"/>
    <w:rsid w:val="00C076B0"/>
    <w:rsid w:val="00C10575"/>
    <w:rsid w:val="00C14428"/>
    <w:rsid w:val="00C147D7"/>
    <w:rsid w:val="00C15F5D"/>
    <w:rsid w:val="00C27394"/>
    <w:rsid w:val="00C27504"/>
    <w:rsid w:val="00C402FB"/>
    <w:rsid w:val="00C40E3E"/>
    <w:rsid w:val="00C41408"/>
    <w:rsid w:val="00C41D3C"/>
    <w:rsid w:val="00C44009"/>
    <w:rsid w:val="00C443E3"/>
    <w:rsid w:val="00C4493C"/>
    <w:rsid w:val="00C44E98"/>
    <w:rsid w:val="00C56D6D"/>
    <w:rsid w:val="00C61FC4"/>
    <w:rsid w:val="00C6364B"/>
    <w:rsid w:val="00C639F7"/>
    <w:rsid w:val="00C71F65"/>
    <w:rsid w:val="00C730BD"/>
    <w:rsid w:val="00C90637"/>
    <w:rsid w:val="00C92BAC"/>
    <w:rsid w:val="00C955EB"/>
    <w:rsid w:val="00C96D9F"/>
    <w:rsid w:val="00CA29D0"/>
    <w:rsid w:val="00CB0E5D"/>
    <w:rsid w:val="00CB116B"/>
    <w:rsid w:val="00CD5508"/>
    <w:rsid w:val="00CD5526"/>
    <w:rsid w:val="00CD6584"/>
    <w:rsid w:val="00CF3696"/>
    <w:rsid w:val="00CF44B7"/>
    <w:rsid w:val="00D02003"/>
    <w:rsid w:val="00D07965"/>
    <w:rsid w:val="00D10C9E"/>
    <w:rsid w:val="00D10FF3"/>
    <w:rsid w:val="00D14E01"/>
    <w:rsid w:val="00D22523"/>
    <w:rsid w:val="00D24196"/>
    <w:rsid w:val="00D30B6F"/>
    <w:rsid w:val="00D30C10"/>
    <w:rsid w:val="00D44F64"/>
    <w:rsid w:val="00D45A8D"/>
    <w:rsid w:val="00D5372A"/>
    <w:rsid w:val="00D55BB8"/>
    <w:rsid w:val="00D562B6"/>
    <w:rsid w:val="00D66BFF"/>
    <w:rsid w:val="00D66D99"/>
    <w:rsid w:val="00D72585"/>
    <w:rsid w:val="00D73C4C"/>
    <w:rsid w:val="00D80702"/>
    <w:rsid w:val="00D82375"/>
    <w:rsid w:val="00D84456"/>
    <w:rsid w:val="00D85430"/>
    <w:rsid w:val="00D91AA4"/>
    <w:rsid w:val="00D9312F"/>
    <w:rsid w:val="00D931E0"/>
    <w:rsid w:val="00D939B0"/>
    <w:rsid w:val="00D9787B"/>
    <w:rsid w:val="00D97DD3"/>
    <w:rsid w:val="00DA13CA"/>
    <w:rsid w:val="00DB017A"/>
    <w:rsid w:val="00DC11C2"/>
    <w:rsid w:val="00DC2841"/>
    <w:rsid w:val="00DC39E5"/>
    <w:rsid w:val="00DD2935"/>
    <w:rsid w:val="00DD49D2"/>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465D6"/>
    <w:rsid w:val="00E50923"/>
    <w:rsid w:val="00E533A8"/>
    <w:rsid w:val="00E545C2"/>
    <w:rsid w:val="00E626AA"/>
    <w:rsid w:val="00E6407D"/>
    <w:rsid w:val="00E6715E"/>
    <w:rsid w:val="00E71944"/>
    <w:rsid w:val="00E83348"/>
    <w:rsid w:val="00E9212A"/>
    <w:rsid w:val="00E92581"/>
    <w:rsid w:val="00E93E9E"/>
    <w:rsid w:val="00EA29FA"/>
    <w:rsid w:val="00EA49EE"/>
    <w:rsid w:val="00EC3A89"/>
    <w:rsid w:val="00EC5317"/>
    <w:rsid w:val="00EC676A"/>
    <w:rsid w:val="00EC762B"/>
    <w:rsid w:val="00ED11F7"/>
    <w:rsid w:val="00ED2077"/>
    <w:rsid w:val="00ED233C"/>
    <w:rsid w:val="00EE125E"/>
    <w:rsid w:val="00EF0F4A"/>
    <w:rsid w:val="00F23455"/>
    <w:rsid w:val="00F27183"/>
    <w:rsid w:val="00F27ED3"/>
    <w:rsid w:val="00F35C71"/>
    <w:rsid w:val="00F4034B"/>
    <w:rsid w:val="00F44423"/>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D405A"/>
    <w:rsid w:val="00FE07CB"/>
    <w:rsid w:val="00FE2C66"/>
    <w:rsid w:val="00FE6843"/>
    <w:rsid w:val="00FE76E0"/>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 w:type="paragraph" w:customStyle="1" w:styleId="p1">
    <w:name w:val="p1"/>
    <w:basedOn w:val="Normal"/>
    <w:rsid w:val="00206097"/>
    <w:rPr>
      <w:rFonts w:ascii=".SF UI" w:hAnsi=".SF UI" w:cs="Times New Roman"/>
      <w:sz w:val="18"/>
      <w:szCs w:val="18"/>
      <w:lang w:eastAsia="es-ES"/>
    </w:rPr>
  </w:style>
  <w:style w:type="character" w:customStyle="1" w:styleId="s1">
    <w:name w:val="s1"/>
    <w:basedOn w:val="Fuentedeprrafopredeter"/>
    <w:rsid w:val="00206097"/>
    <w:rPr>
      <w:rFonts w:ascii=".SFUI-Semibold" w:hAnsi=".SFUI-Semibold" w:hint="default"/>
      <w:b/>
      <w:bCs/>
      <w:i w:val="0"/>
      <w:iCs w:val="0"/>
      <w:sz w:val="18"/>
      <w:szCs w:val="18"/>
    </w:rPr>
  </w:style>
  <w:style w:type="character" w:customStyle="1" w:styleId="s2">
    <w:name w:val="s2"/>
    <w:basedOn w:val="Fuentedeprrafopredeter"/>
    <w:rsid w:val="00206097"/>
    <w:rPr>
      <w:rFonts w:ascii=".SFUI-Regular" w:hAnsi=".SFUI-Regular" w:hint="default"/>
      <w:b w:val="0"/>
      <w:bCs w:val="0"/>
      <w:i w:val="0"/>
      <w:iCs w:val="0"/>
      <w:sz w:val="18"/>
      <w:szCs w:val="18"/>
    </w:rPr>
  </w:style>
  <w:style w:type="paragraph" w:styleId="Sinespaciado">
    <w:name w:val="No Spacing"/>
    <w:uiPriority w:val="1"/>
    <w:qFormat/>
    <w:rsid w:val="00757E30"/>
    <w:rPr>
      <w:lang w:val="es-MX"/>
    </w:rPr>
  </w:style>
  <w:style w:type="paragraph" w:styleId="NormalWeb">
    <w:name w:val="Normal (Web)"/>
    <w:basedOn w:val="Normal"/>
    <w:uiPriority w:val="99"/>
    <w:semiHidden/>
    <w:unhideWhenUsed/>
    <w:rsid w:val="00C4493C"/>
    <w:pPr>
      <w:spacing w:before="100" w:beforeAutospacing="1" w:after="100" w:afterAutospacing="1"/>
    </w:pPr>
    <w:rPr>
      <w:rFonts w:ascii="Times New Roman" w:hAnsi="Times New Roman" w:cs="Times New Roman"/>
      <w:lang w:eastAsia="es-ES"/>
    </w:rPr>
  </w:style>
  <w:style w:type="character" w:customStyle="1" w:styleId="apple-converted-space">
    <w:name w:val="apple-converted-space"/>
    <w:basedOn w:val="Fuentedeprrafopredeter"/>
    <w:rsid w:val="00C4493C"/>
  </w:style>
  <w:style w:type="paragraph" w:customStyle="1" w:styleId="p2">
    <w:name w:val="p2"/>
    <w:basedOn w:val="Normal"/>
    <w:rsid w:val="006D6F90"/>
    <w:rPr>
      <w:rFonts w:ascii=".SF UI" w:hAnsi=".SF UI" w:cs="Times New Roman"/>
      <w:sz w:val="18"/>
      <w:szCs w:val="18"/>
      <w:lang w:eastAsia="es-ES"/>
    </w:rPr>
  </w:style>
  <w:style w:type="character" w:customStyle="1" w:styleId="s3">
    <w:name w:val="s3"/>
    <w:basedOn w:val="Fuentedeprrafopredeter"/>
    <w:rsid w:val="006D6F90"/>
    <w:rPr>
      <w:rFonts w:ascii=".SFUI-RegularItalic" w:hAnsi=".SFUI-RegularItalic" w:hint="default"/>
      <w:b w:val="0"/>
      <w:bCs w:val="0"/>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A6FB6A-EA2B-4394-92E0-FAF0BA8C5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758</Words>
  <Characters>4173</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2</cp:revision>
  <cp:lastPrinted>2016-10-21T20:06:00Z</cp:lastPrinted>
  <dcterms:created xsi:type="dcterms:W3CDTF">2026-10-13T16:22:00Z</dcterms:created>
  <dcterms:modified xsi:type="dcterms:W3CDTF">2026-10-13T16:22:00Z</dcterms:modified>
</cp:coreProperties>
</file>