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0B5F43D" w:rsidR="009C0D7E" w:rsidRPr="004667B8" w:rsidRDefault="00D62248" w:rsidP="009C0D7E">
      <w:pPr>
        <w:jc w:val="right"/>
        <w:rPr>
          <w:rFonts w:ascii="Arial" w:hAnsi="Arial" w:cs="Arial"/>
          <w:b/>
          <w:sz w:val="22"/>
          <w:lang w:val="es-ES"/>
        </w:rPr>
      </w:pPr>
      <w:r>
        <w:rPr>
          <w:rFonts w:ascii="Arial" w:hAnsi="Arial" w:cs="Arial"/>
          <w:b/>
          <w:sz w:val="22"/>
          <w:lang w:val="es-ES"/>
        </w:rPr>
        <w:t>CP/1387</w:t>
      </w:r>
      <w:r w:rsidR="007D065D">
        <w:rPr>
          <w:rFonts w:ascii="Arial" w:hAnsi="Arial" w:cs="Arial"/>
          <w:b/>
          <w:sz w:val="22"/>
          <w:lang w:val="es-ES"/>
        </w:rPr>
        <w:t>/2026</w:t>
      </w:r>
    </w:p>
    <w:p w14:paraId="3F7360A1" w14:textId="770EFC8A" w:rsidR="009C0D7E" w:rsidRDefault="00D62248" w:rsidP="009C0D7E">
      <w:pPr>
        <w:jc w:val="right"/>
        <w:rPr>
          <w:rFonts w:ascii="Arial" w:hAnsi="Arial" w:cs="Arial"/>
          <w:sz w:val="22"/>
          <w:lang w:val="es-ES"/>
        </w:rPr>
      </w:pPr>
      <w:r>
        <w:rPr>
          <w:rFonts w:ascii="Arial" w:hAnsi="Arial" w:cs="Arial"/>
          <w:sz w:val="22"/>
          <w:lang w:val="es-ES"/>
        </w:rPr>
        <w:t>3</w:t>
      </w:r>
      <w:r w:rsidR="002F55BA">
        <w:rPr>
          <w:rFonts w:ascii="Arial" w:hAnsi="Arial" w:cs="Arial"/>
          <w:sz w:val="22"/>
          <w:lang w:val="es-ES"/>
        </w:rPr>
        <w:t xml:space="preserve">0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14835D65" w:rsidR="00E23F8F" w:rsidRDefault="00D62248" w:rsidP="007F5780">
      <w:pPr>
        <w:jc w:val="center"/>
        <w:rPr>
          <w:rFonts w:ascii="Arial" w:hAnsi="Arial" w:cs="Arial"/>
          <w:b/>
          <w:sz w:val="28"/>
          <w:szCs w:val="28"/>
        </w:rPr>
      </w:pPr>
      <w:bookmarkStart w:id="0" w:name="_GoBack"/>
      <w:r w:rsidRPr="00D62248">
        <w:rPr>
          <w:rFonts w:ascii="Arial" w:hAnsi="Arial" w:cs="Arial"/>
          <w:b/>
          <w:sz w:val="28"/>
          <w:szCs w:val="28"/>
        </w:rPr>
        <w:t>CRECEN 25.5% EXPORTACIONES DE NUEVO LEÓN DURANTE SEGUNDO TRIMESTRE DE 2026</w:t>
      </w:r>
    </w:p>
    <w:bookmarkEnd w:id="0"/>
    <w:p w14:paraId="0EA2B38D" w14:textId="77777777" w:rsidR="00D62248" w:rsidRDefault="00D62248" w:rsidP="007F5780">
      <w:pPr>
        <w:jc w:val="center"/>
        <w:rPr>
          <w:rFonts w:ascii="Arial" w:hAnsi="Arial" w:cs="Arial"/>
          <w:b/>
          <w:sz w:val="28"/>
          <w:szCs w:val="28"/>
        </w:rPr>
      </w:pPr>
    </w:p>
    <w:p w14:paraId="23E26BD9" w14:textId="47226968" w:rsidR="00D62248" w:rsidRPr="00D62248" w:rsidRDefault="00D62248" w:rsidP="00D62248">
      <w:pPr>
        <w:pStyle w:val="Prrafodelista"/>
        <w:numPr>
          <w:ilvl w:val="0"/>
          <w:numId w:val="19"/>
        </w:numPr>
        <w:jc w:val="both"/>
        <w:rPr>
          <w:rFonts w:ascii="Arial" w:hAnsi="Arial" w:cs="Arial"/>
          <w:i/>
          <w:sz w:val="24"/>
          <w:szCs w:val="24"/>
        </w:rPr>
      </w:pPr>
      <w:r w:rsidRPr="00D62248">
        <w:rPr>
          <w:rFonts w:ascii="Arial" w:hAnsi="Arial" w:cs="Arial"/>
          <w:i/>
          <w:sz w:val="24"/>
          <w:szCs w:val="24"/>
        </w:rPr>
        <w:t>Nuevo León registra exportaciones por 18.5 mil millones de dólares durante el segundo trimestre de 2026, un crecimiento anual de 25.5%.</w:t>
      </w:r>
    </w:p>
    <w:p w14:paraId="405030C9" w14:textId="77777777" w:rsidR="00D62248" w:rsidRPr="00D62248" w:rsidRDefault="00D62248" w:rsidP="00D62248">
      <w:pPr>
        <w:pStyle w:val="Prrafodelista"/>
        <w:numPr>
          <w:ilvl w:val="0"/>
          <w:numId w:val="19"/>
        </w:numPr>
        <w:jc w:val="both"/>
        <w:rPr>
          <w:rFonts w:ascii="Arial" w:hAnsi="Arial" w:cs="Arial"/>
          <w:i/>
          <w:sz w:val="24"/>
          <w:szCs w:val="24"/>
        </w:rPr>
      </w:pPr>
      <w:r w:rsidRPr="00D62248">
        <w:rPr>
          <w:rFonts w:ascii="Arial" w:hAnsi="Arial" w:cs="Arial"/>
          <w:i/>
          <w:sz w:val="24"/>
          <w:szCs w:val="24"/>
        </w:rPr>
        <w:t>El estado ocupa el primer lugar nacional en exportaciones de accesorios y aparatos eléctricos, maquinaria y equipo, industria alimentaria y productos a base de minerales no metálicos.</w:t>
      </w:r>
    </w:p>
    <w:p w14:paraId="501031D3" w14:textId="74822190" w:rsidR="00C27394" w:rsidRPr="00D62248" w:rsidRDefault="00D62248" w:rsidP="00D62248">
      <w:pPr>
        <w:pStyle w:val="Prrafodelista"/>
        <w:numPr>
          <w:ilvl w:val="0"/>
          <w:numId w:val="19"/>
        </w:numPr>
        <w:jc w:val="both"/>
        <w:rPr>
          <w:rFonts w:ascii="Arial" w:hAnsi="Arial" w:cs="Arial"/>
          <w:i/>
          <w:sz w:val="24"/>
          <w:szCs w:val="24"/>
        </w:rPr>
      </w:pPr>
      <w:r w:rsidRPr="00D62248">
        <w:rPr>
          <w:rFonts w:ascii="Arial" w:hAnsi="Arial" w:cs="Arial"/>
          <w:i/>
          <w:sz w:val="24"/>
          <w:szCs w:val="24"/>
        </w:rPr>
        <w:t>De enero a junio, las exportaciones de Nuevo León alcanzaron 33.1 mil millones de dólares, 18.2% más que en el mismo periodo de 2025.</w:t>
      </w:r>
    </w:p>
    <w:p w14:paraId="234EFBA6" w14:textId="77777777" w:rsidR="00145430" w:rsidRDefault="00145430" w:rsidP="00DA13CA">
      <w:pPr>
        <w:jc w:val="both"/>
        <w:rPr>
          <w:rFonts w:ascii="Arial" w:hAnsi="Arial" w:cs="Arial"/>
          <w:b/>
          <w:sz w:val="28"/>
          <w:szCs w:val="28"/>
        </w:rPr>
      </w:pPr>
    </w:p>
    <w:p w14:paraId="1DA7335D" w14:textId="11FE6E6A" w:rsidR="00D62248" w:rsidRPr="00D62248" w:rsidRDefault="00BF1FBE" w:rsidP="00D62248">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D62248" w:rsidRPr="00D62248">
        <w:rPr>
          <w:rFonts w:ascii="Arial" w:hAnsi="Arial" w:cs="Arial"/>
          <w:sz w:val="28"/>
          <w:szCs w:val="28"/>
        </w:rPr>
        <w:t>El dinamismo exportador se fortaleció para Nuevo León durante el segundo trimestre de 2026, al registrar ventas al exterior por 18.5 mil millones de dólares, cifra que representó un crecimiento de 25.5% respecto al mismo periodo de 2025.</w:t>
      </w:r>
    </w:p>
    <w:p w14:paraId="326A38F3" w14:textId="77777777" w:rsidR="00D62248" w:rsidRPr="00D62248" w:rsidRDefault="00D62248" w:rsidP="00D62248">
      <w:pPr>
        <w:jc w:val="both"/>
        <w:rPr>
          <w:rFonts w:ascii="Arial" w:hAnsi="Arial" w:cs="Arial"/>
          <w:sz w:val="28"/>
          <w:szCs w:val="28"/>
        </w:rPr>
      </w:pPr>
    </w:p>
    <w:p w14:paraId="301784AA"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De acuerdo con las Exportaciones Trimestrales por Entidad Federativa del INEGI, durante el periodo abril a junio, las exportaciones estatales pasaron de 14,769 millones de dólares en 2025 a 18,533 millones de dólares en 2026.</w:t>
      </w:r>
    </w:p>
    <w:p w14:paraId="1149450D" w14:textId="77777777" w:rsidR="00D62248" w:rsidRPr="00D62248" w:rsidRDefault="00D62248" w:rsidP="00D62248">
      <w:pPr>
        <w:jc w:val="both"/>
        <w:rPr>
          <w:rFonts w:ascii="Arial" w:hAnsi="Arial" w:cs="Arial"/>
          <w:sz w:val="28"/>
          <w:szCs w:val="28"/>
        </w:rPr>
      </w:pPr>
    </w:p>
    <w:p w14:paraId="42EACEA7"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xml:space="preserve">Entre los sectores con mayor valor exportado destacaron equipo de transporte, con 5,444 millones de dólares; equipo de computación y accesorios electrónicos, con 3,428 millones; accesorios y aparatos eléctricos, con 2,794 millones; y maquinaria y equipo, con 2,722 millones de dólares.     </w:t>
      </w:r>
    </w:p>
    <w:p w14:paraId="4506A8B8"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xml:space="preserve"> </w:t>
      </w:r>
    </w:p>
    <w:p w14:paraId="2B8382B2"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xml:space="preserve">La Secretaria de Economía de Nuevo León, Betsabé Rocha, destacó que el desempeño de las exportaciones refleja la capacidad productiva </w:t>
      </w:r>
      <w:r w:rsidRPr="00D62248">
        <w:rPr>
          <w:rFonts w:ascii="Arial" w:hAnsi="Arial" w:cs="Arial"/>
          <w:sz w:val="28"/>
          <w:szCs w:val="28"/>
        </w:rPr>
        <w:lastRenderedPageBreak/>
        <w:t>que ha desarrollado el estado y su participación en mercados internacionales.</w:t>
      </w:r>
    </w:p>
    <w:p w14:paraId="6F39B70F" w14:textId="77777777" w:rsidR="00D62248" w:rsidRPr="00D62248" w:rsidRDefault="00D62248" w:rsidP="00D62248">
      <w:pPr>
        <w:jc w:val="both"/>
        <w:rPr>
          <w:rFonts w:ascii="Arial" w:hAnsi="Arial" w:cs="Arial"/>
          <w:sz w:val="28"/>
          <w:szCs w:val="28"/>
        </w:rPr>
      </w:pPr>
    </w:p>
    <w:p w14:paraId="1430B6D5"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“Nuevo León está cada vez más en su mejor momento, y el crecimiento de nuestras exportaciones demuestra la capacidad que tienen nuestras empresas y nuestro talento para producir y competir en los mercados internacionales.</w:t>
      </w:r>
    </w:p>
    <w:p w14:paraId="2BE2D0F0" w14:textId="77777777" w:rsidR="00D62248" w:rsidRPr="00D62248" w:rsidRDefault="00D62248" w:rsidP="00D62248">
      <w:pPr>
        <w:jc w:val="both"/>
        <w:rPr>
          <w:rFonts w:ascii="Arial" w:hAnsi="Arial" w:cs="Arial"/>
          <w:sz w:val="28"/>
          <w:szCs w:val="28"/>
        </w:rPr>
      </w:pPr>
    </w:p>
    <w:p w14:paraId="37764C92"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“Hoy somos líderes nacionales en sectores estratégicos y queremos seguir aprovechando esta fortaleza para generar más inversión, crecimiento y oportunidades para nuestra gente”, señaló.</w:t>
      </w:r>
    </w:p>
    <w:p w14:paraId="50645E85" w14:textId="77777777" w:rsidR="00D62248" w:rsidRPr="00D62248" w:rsidRDefault="00D62248" w:rsidP="00D62248">
      <w:pPr>
        <w:jc w:val="both"/>
        <w:rPr>
          <w:rFonts w:ascii="Arial" w:hAnsi="Arial" w:cs="Arial"/>
          <w:sz w:val="28"/>
          <w:szCs w:val="28"/>
        </w:rPr>
      </w:pPr>
    </w:p>
    <w:p w14:paraId="358AFA38"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xml:space="preserve">La fortaleza exportadora de la entidad se reflejó también en su liderazgo nacional. </w:t>
      </w:r>
    </w:p>
    <w:p w14:paraId="2FAE1162" w14:textId="77777777" w:rsidR="00D62248" w:rsidRPr="00D62248" w:rsidRDefault="00D62248" w:rsidP="00D62248">
      <w:pPr>
        <w:jc w:val="both"/>
        <w:rPr>
          <w:rFonts w:ascii="Arial" w:hAnsi="Arial" w:cs="Arial"/>
          <w:sz w:val="28"/>
          <w:szCs w:val="28"/>
        </w:rPr>
      </w:pPr>
    </w:p>
    <w:p w14:paraId="43DDAAAD"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En el acumulado de enero a junio de 2026, Nuevo León ocupó el primer lugar del país en exportaciones de cuatro sectores:</w:t>
      </w:r>
    </w:p>
    <w:p w14:paraId="29E99307" w14:textId="77777777" w:rsidR="00D62248" w:rsidRPr="00D62248" w:rsidRDefault="00D62248" w:rsidP="00D62248">
      <w:pPr>
        <w:jc w:val="both"/>
        <w:rPr>
          <w:rFonts w:ascii="Arial" w:hAnsi="Arial" w:cs="Arial"/>
          <w:sz w:val="28"/>
          <w:szCs w:val="28"/>
        </w:rPr>
      </w:pPr>
    </w:p>
    <w:p w14:paraId="00BA47C4"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Accesorios y aparatos eléctricos: con 5,167 millones de dólares, equivalentes al 29.1% del total nacional.</w:t>
      </w:r>
    </w:p>
    <w:p w14:paraId="055FE3FA"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Maquinaria y equipo: con 4,806 millones de dólares, es decir, 34.2% del total nacional.</w:t>
      </w:r>
    </w:p>
    <w:p w14:paraId="4AB9A305"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Industria alimentaria: con 1,148 millones de dólares, equivalentes al 12.9% nacional.</w:t>
      </w:r>
    </w:p>
    <w:p w14:paraId="4EAFDACE"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Productos a base de minerales no metálicos: con 964 millones de dólares, que representan el 36.2% del total nacional.</w:t>
      </w:r>
    </w:p>
    <w:p w14:paraId="4B69DF36" w14:textId="77777777" w:rsidR="00D62248" w:rsidRPr="00D62248" w:rsidRDefault="00D62248" w:rsidP="00D62248">
      <w:pPr>
        <w:jc w:val="both"/>
        <w:rPr>
          <w:rFonts w:ascii="Arial" w:hAnsi="Arial" w:cs="Arial"/>
          <w:sz w:val="28"/>
          <w:szCs w:val="28"/>
        </w:rPr>
      </w:pPr>
    </w:p>
    <w:p w14:paraId="37A4F44F"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xml:space="preserve">En conjunto, las exportaciones de Nuevo León alcanzaron 33.1 mil millones de dólares entre enero y junio de 2026, lo que significó un incremento de 18.2% frente al mismo periodo del año anterior. </w:t>
      </w:r>
    </w:p>
    <w:p w14:paraId="4E3D3E6F" w14:textId="77777777" w:rsidR="00D62248" w:rsidRPr="00D62248" w:rsidRDefault="00D62248" w:rsidP="00D62248">
      <w:pPr>
        <w:jc w:val="both"/>
        <w:rPr>
          <w:rFonts w:ascii="Arial" w:hAnsi="Arial" w:cs="Arial"/>
          <w:sz w:val="28"/>
          <w:szCs w:val="28"/>
        </w:rPr>
      </w:pPr>
    </w:p>
    <w:p w14:paraId="1E9109F5"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xml:space="preserve">La entidad concentró 9.4% de las exportaciones totales de México durante el primer semestre.   </w:t>
      </w:r>
    </w:p>
    <w:p w14:paraId="3D37C97B"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lastRenderedPageBreak/>
        <w:t xml:space="preserve">Además, 63% de las exportaciones estatales se concentraron en tres grandes sectores: equipo de transporte, con 30.3%; equipo de computación y accesorios electrónicos, con 17.2%; y accesorios y aparatos eléctricos, con 15.6%.    </w:t>
      </w:r>
    </w:p>
    <w:p w14:paraId="2039467B" w14:textId="77777777" w:rsidR="00D62248" w:rsidRPr="00D62248" w:rsidRDefault="00D62248" w:rsidP="00D62248">
      <w:pPr>
        <w:jc w:val="both"/>
        <w:rPr>
          <w:rFonts w:ascii="Arial" w:hAnsi="Arial" w:cs="Arial"/>
          <w:sz w:val="28"/>
          <w:szCs w:val="28"/>
        </w:rPr>
      </w:pPr>
    </w:p>
    <w:p w14:paraId="5051AB82" w14:textId="77777777" w:rsidR="00D62248" w:rsidRPr="00D62248" w:rsidRDefault="00D62248" w:rsidP="00D62248">
      <w:pPr>
        <w:jc w:val="both"/>
        <w:rPr>
          <w:rFonts w:ascii="Arial" w:hAnsi="Arial" w:cs="Arial"/>
          <w:sz w:val="28"/>
          <w:szCs w:val="28"/>
        </w:rPr>
      </w:pPr>
      <w:r w:rsidRPr="00D62248">
        <w:rPr>
          <w:rFonts w:ascii="Arial" w:hAnsi="Arial" w:cs="Arial"/>
          <w:sz w:val="28"/>
          <w:szCs w:val="28"/>
        </w:rPr>
        <w:t xml:space="preserve">Particularmente, el sector de equipo de computación y accesorios electrónicos destacó por su dinamismo, al registrar un crecimiento acumulado de 90.8% durante el primer semestre de 2026, convirtiéndose en el sector que más aportó al crecimiento de las exportaciones de Nuevo León durante el año.     </w:t>
      </w:r>
    </w:p>
    <w:p w14:paraId="682D775C" w14:textId="77777777" w:rsidR="00D62248" w:rsidRPr="00D62248" w:rsidRDefault="00D62248" w:rsidP="00D62248">
      <w:pPr>
        <w:jc w:val="both"/>
        <w:rPr>
          <w:rFonts w:ascii="Arial" w:hAnsi="Arial" w:cs="Arial"/>
          <w:sz w:val="28"/>
          <w:szCs w:val="28"/>
        </w:rPr>
      </w:pPr>
    </w:p>
    <w:p w14:paraId="4B70D62F" w14:textId="3348FC29" w:rsidR="00061431" w:rsidRDefault="00D62248" w:rsidP="00D62248">
      <w:pPr>
        <w:jc w:val="both"/>
        <w:rPr>
          <w:rFonts w:ascii="Arial" w:hAnsi="Arial" w:cs="Arial"/>
          <w:sz w:val="28"/>
          <w:szCs w:val="28"/>
        </w:rPr>
      </w:pPr>
      <w:r w:rsidRPr="00D62248">
        <w:rPr>
          <w:rFonts w:ascii="Arial" w:hAnsi="Arial" w:cs="Arial"/>
          <w:sz w:val="28"/>
          <w:szCs w:val="28"/>
        </w:rPr>
        <w:t>La Secretaría de Economía destacó que estos resultados refrendan la vocación manufacturera y exportadora de Nuevo León, así como la capacidad de sus empresas para integrarse y competir en cadenas productivas nacionales e internacionales.</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2248"/>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366A8-D517-4F41-8E11-DCD8BB6A6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563</Words>
  <Characters>3100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2026-09-30T22:41:00Z</dcterms:created>
  <dcterms:modified xsi:type="dcterms:W3CDTF">2026-09-30T22:41:00Z</dcterms:modified>
</cp:coreProperties>
</file>