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825" w:rsidRDefault="00DE303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173825" w:rsidRDefault="00DE3030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CP/0543/2026 </w:t>
      </w:r>
    </w:p>
    <w:p w:rsidR="00173825" w:rsidRDefault="00DE3030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>
        <w:rPr>
          <w:rFonts w:ascii="Arial" w:eastAsia="Arial" w:hAnsi="Arial" w:cs="Arial"/>
          <w:sz w:val="22"/>
          <w:szCs w:val="22"/>
        </w:rPr>
        <w:t xml:space="preserve">9 de abril  de 2026 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CRECEN EXPORTACIONES DE VEHÍCULOS EN NUEVO LEÓN 20% EN MARZO; SUPERA DESEMPEÑO NACIONAL</w:t>
      </w:r>
    </w:p>
    <w:p w:rsidR="00173825" w:rsidRDefault="00173825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0" w:name="_heading=h.7h8f6vv400wt" w:colFirst="0" w:colLast="0"/>
      <w:bookmarkEnd w:id="0"/>
    </w:p>
    <w:p w:rsidR="00173825" w:rsidRDefault="00173825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1" w:name="_GoBack"/>
      <w:bookmarkEnd w:id="1"/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• Nuevo León registra un incremento de 20.3% en exportaciones de vehículos ligeros en marzo, en comparación con el mismo mes del 2025.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• Acumula un crecimiento de 13.0% en el primer trimestre de 2026.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• El desempeño estatal supera el crecimiento nacional e</w:t>
      </w:r>
      <w:r>
        <w:rPr>
          <w:rFonts w:ascii="Arial" w:eastAsia="Arial" w:hAnsi="Arial" w:cs="Arial"/>
          <w:i/>
          <w:iCs/>
          <w:sz w:val="32"/>
          <w:szCs w:val="32"/>
        </w:rPr>
        <w:t>n exportaciones automotrices.</w:t>
      </w:r>
    </w:p>
    <w:p w:rsidR="00173825" w:rsidRDefault="00173825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2" w:name="_heading=h.dhhek9iscxrq" w:colFirst="0" w:colLast="0"/>
      <w:bookmarkEnd w:id="2"/>
    </w:p>
    <w:p w:rsidR="00173825" w:rsidRDefault="00173825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3" w:name="_heading=h.38rq4cypbgmt" w:colFirst="0" w:colLast="0"/>
      <w:bookmarkEnd w:id="3"/>
    </w:p>
    <w:p w:rsidR="00173825" w:rsidRDefault="00173825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4" w:name="_heading=h.sehzloilxp8y" w:colFirst="0" w:colLast="0"/>
      <w:bookmarkEnd w:id="4"/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sz w:val="32"/>
          <w:szCs w:val="32"/>
        </w:rPr>
        <w:t xml:space="preserve">Monterrey, Nuevo León.- </w:t>
      </w:r>
      <w:r>
        <w:rPr>
          <w:rFonts w:ascii="Arial" w:eastAsia="Arial" w:hAnsi="Arial" w:cs="Arial"/>
          <w:i/>
          <w:iCs/>
          <w:sz w:val="32"/>
          <w:szCs w:val="32"/>
        </w:rPr>
        <w:t>En exportación de vehículos ligeros, Nuevo León registró un crecimiento de 20.3% en las exportaciones de vehículos ligeros durante marzo de 2026, al alcanzar un total de 19,939 unidades exportadas, e</w:t>
      </w:r>
      <w:r>
        <w:rPr>
          <w:rFonts w:ascii="Arial" w:eastAsia="Arial" w:hAnsi="Arial" w:cs="Arial"/>
          <w:i/>
          <w:iCs/>
          <w:sz w:val="32"/>
          <w:szCs w:val="32"/>
        </w:rPr>
        <w:t>n comparación con el mismo mes del año anterior.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lastRenderedPageBreak/>
        <w:t xml:space="preserve"> 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Estos resultados consolidan al estado como un referente nacional en la industria automotriz.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Además, en el acumulado de enero a marzo de 2026, el estado exportó 58,679 vehículos ligeros, lo que represent</w:t>
      </w:r>
      <w:r>
        <w:rPr>
          <w:rFonts w:ascii="Arial" w:eastAsia="Arial" w:hAnsi="Arial" w:cs="Arial"/>
          <w:i/>
          <w:iCs/>
          <w:sz w:val="32"/>
          <w:szCs w:val="32"/>
        </w:rPr>
        <w:t>a un crecimiento de 13.0% respecto al mismo periodo de 2025, lo que refleja una tendencia sostenida en el sector manufacturero de exportación.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Estados Unidos se mantuvo como el principal destino de las exportaciones, concentrando el 66.3% del total, segu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ido de Canadá, con el 8.3%; Colombia, con 4.9%; Alemania, 2.6%, y Australia, 2.6%. 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A nivel nacional, las exportaciones de vehículos ligeros crecieron 4.2% en marzo y 2.5% en el acumulado del primer trimestre, cifras por debajo del desempeño registrado p</w:t>
      </w:r>
      <w:r>
        <w:rPr>
          <w:rFonts w:ascii="Arial" w:eastAsia="Arial" w:hAnsi="Arial" w:cs="Arial"/>
          <w:i/>
          <w:iCs/>
          <w:sz w:val="32"/>
          <w:szCs w:val="32"/>
        </w:rPr>
        <w:t>or Nuevo León en el mismo periodo.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“Estos resultados confirman la fortaleza de la industria automotriz en Nuevo León y su papel estratégico en las </w:t>
      </w:r>
      <w:r>
        <w:rPr>
          <w:rFonts w:ascii="Arial" w:eastAsia="Arial" w:hAnsi="Arial" w:cs="Arial"/>
          <w:i/>
          <w:iCs/>
          <w:sz w:val="32"/>
          <w:szCs w:val="32"/>
        </w:rPr>
        <w:lastRenderedPageBreak/>
        <w:t xml:space="preserve">cadenas globales de valor”, señaló la secretaria de Economía,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Betsabé</w:t>
      </w:r>
      <w:proofErr w:type="spellEnd"/>
      <w:r>
        <w:rPr>
          <w:rFonts w:ascii="Arial" w:eastAsia="Arial" w:hAnsi="Arial" w:cs="Arial"/>
          <w:i/>
          <w:iCs/>
          <w:sz w:val="32"/>
          <w:szCs w:val="32"/>
        </w:rPr>
        <w:t xml:space="preserve"> Rocha.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“El estado sigue generando c</w:t>
      </w:r>
      <w:r>
        <w:rPr>
          <w:rFonts w:ascii="Arial" w:eastAsia="Arial" w:hAnsi="Arial" w:cs="Arial"/>
          <w:i/>
          <w:iCs/>
          <w:sz w:val="32"/>
          <w:szCs w:val="32"/>
        </w:rPr>
        <w:t>ondiciones para que las empresas crezcan, exporten más y sean cada vez más competitivas”, agregó.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173825" w:rsidRDefault="00DE303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5" w:name="_heading=h.jj258hn88nhg" w:colFirst="0" w:colLast="0"/>
      <w:bookmarkEnd w:id="5"/>
      <w:r>
        <w:rPr>
          <w:rFonts w:ascii="Arial" w:eastAsia="Arial" w:hAnsi="Arial" w:cs="Arial"/>
          <w:i/>
          <w:iCs/>
          <w:sz w:val="32"/>
          <w:szCs w:val="32"/>
        </w:rPr>
        <w:t>Nuevo León reafirma su posición como uno de los principales motores de exportación en México, impulsando el crecimiento económico sostenido y fortaleciendo su liderazgo en la industria automotriz.</w:t>
      </w:r>
    </w:p>
    <w:p w:rsidR="00173825" w:rsidRDefault="00173825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6" w:name="_heading=h.hehuv2ho8sdi" w:colFirst="0" w:colLast="0"/>
      <w:bookmarkEnd w:id="6"/>
    </w:p>
    <w:sectPr w:rsidR="00173825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030" w:rsidRDefault="00DE3030">
      <w:r>
        <w:separator/>
      </w:r>
    </w:p>
  </w:endnote>
  <w:endnote w:type="continuationSeparator" w:id="0">
    <w:p w:rsidR="00DE3030" w:rsidRDefault="00DE3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CCB0468-5C10-4E49-8A35-21CDC42DB965}"/>
    <w:embedBold r:id="rId2" w:fontKey="{D7C6715E-E0D3-4E5B-A095-C9CF19AEA8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E5B3C54-7539-4372-9AA4-329C54717257}"/>
  </w:font>
  <w:font w:name="Georgia">
    <w:panose1 w:val="02040502050405020303"/>
    <w:charset w:val="00"/>
    <w:family w:val="auto"/>
    <w:pitch w:val="default"/>
    <w:embedItalic r:id="rId4" w:fontKey="{99C688FB-E62B-43B3-B4E2-6E55F998D4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825" w:rsidRDefault="00DE303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73825" w:rsidRDefault="0017382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173825" w:rsidRDefault="0017382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030" w:rsidRDefault="00DE3030">
      <w:r>
        <w:separator/>
      </w:r>
    </w:p>
  </w:footnote>
  <w:footnote w:type="continuationSeparator" w:id="0">
    <w:p w:rsidR="00DE3030" w:rsidRDefault="00DE30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825" w:rsidRDefault="00DE303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825"/>
    <w:rsid w:val="00173825"/>
    <w:rsid w:val="004D2B89"/>
    <w:rsid w:val="00DE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D2CF64-4A31-4663-8A5D-F358CA4C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pf/Gy6NRIsWwoqxg4NqwPsbWXw==">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308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Rosalinda Tovar Barboza</cp:lastModifiedBy>
  <cp:revision>2</cp:revision>
  <dcterms:created xsi:type="dcterms:W3CDTF">2026-04-10T17:26:00Z</dcterms:created>
  <dcterms:modified xsi:type="dcterms:W3CDTF">2026-04-10T17:26:00Z</dcterms:modified>
</cp:coreProperties>
</file>