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3F6FC99" w:rsidR="009C0D7E" w:rsidRPr="004667B8" w:rsidRDefault="00B42F3E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CP/04</w:t>
      </w:r>
      <w:r w:rsidR="008C2AAE">
        <w:rPr>
          <w:rFonts w:ascii="Arial" w:hAnsi="Arial" w:cs="Arial"/>
          <w:b/>
          <w:sz w:val="22"/>
          <w:lang w:val="es-ES"/>
        </w:rPr>
        <w:t>80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BA495B0" w:rsidR="009C0D7E" w:rsidRDefault="00B42F3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8C2AAE"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1E5FBE89" w:rsidR="009D118E" w:rsidRDefault="00B42F3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42F3E">
        <w:rPr>
          <w:rFonts w:ascii="Arial" w:hAnsi="Arial" w:cs="Arial"/>
          <w:b/>
          <w:sz w:val="28"/>
          <w:szCs w:val="28"/>
        </w:rPr>
        <w:t>APOYA NUEVO LEÓN A 30 MIPYMES CON PROGRAMA ESCALAMIENTO PRODUCTIVO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D7A638D" w14:textId="77777777" w:rsidR="00B42F3E" w:rsidRPr="00B42F3E" w:rsidRDefault="00B42F3E" w:rsidP="00B42F3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42F3E">
        <w:rPr>
          <w:rFonts w:ascii="Arial" w:hAnsi="Arial" w:cs="Arial"/>
          <w:i/>
          <w:sz w:val="24"/>
          <w:szCs w:val="24"/>
        </w:rPr>
        <w:t>El programa impulsa la competitividad de las pymes integradas a cadenas de valor estratégicas.</w:t>
      </w:r>
    </w:p>
    <w:p w14:paraId="5EC95EF2" w14:textId="77777777" w:rsidR="00B42F3E" w:rsidRPr="00B42F3E" w:rsidRDefault="00B42F3E" w:rsidP="00B42F3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42F3E">
        <w:rPr>
          <w:rFonts w:ascii="Arial" w:hAnsi="Arial" w:cs="Arial"/>
          <w:i/>
          <w:sz w:val="24"/>
          <w:szCs w:val="24"/>
        </w:rPr>
        <w:t>Se generaron más de 460 nuevos empleos y un crecimiento de 15% en empleo total.</w:t>
      </w:r>
    </w:p>
    <w:p w14:paraId="27C5D506" w14:textId="660E08FE" w:rsidR="00B07242" w:rsidRDefault="00B42F3E" w:rsidP="00B42F3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42F3E">
        <w:rPr>
          <w:rFonts w:ascii="Arial" w:hAnsi="Arial" w:cs="Arial"/>
          <w:i/>
          <w:sz w:val="24"/>
          <w:szCs w:val="24"/>
        </w:rPr>
        <w:t xml:space="preserve">Participan empresas tractoras como </w:t>
      </w:r>
      <w:proofErr w:type="spellStart"/>
      <w:r w:rsidRPr="00B42F3E">
        <w:rPr>
          <w:rFonts w:ascii="Arial" w:hAnsi="Arial" w:cs="Arial"/>
          <w:i/>
          <w:sz w:val="24"/>
          <w:szCs w:val="24"/>
        </w:rPr>
        <w:t>Ternium</w:t>
      </w:r>
      <w:proofErr w:type="spellEnd"/>
      <w:r w:rsidRPr="00B42F3E">
        <w:rPr>
          <w:rFonts w:ascii="Arial" w:hAnsi="Arial" w:cs="Arial"/>
          <w:i/>
          <w:sz w:val="24"/>
          <w:szCs w:val="24"/>
        </w:rPr>
        <w:t xml:space="preserve">, Cemex y </w:t>
      </w:r>
      <w:proofErr w:type="spellStart"/>
      <w:r w:rsidRPr="00B42F3E">
        <w:rPr>
          <w:rFonts w:ascii="Arial" w:hAnsi="Arial" w:cs="Arial"/>
          <w:i/>
          <w:sz w:val="24"/>
          <w:szCs w:val="24"/>
        </w:rPr>
        <w:t>Xignux</w:t>
      </w:r>
      <w:proofErr w:type="spellEnd"/>
      <w:r w:rsidRPr="00B42F3E">
        <w:rPr>
          <w:rFonts w:ascii="Arial" w:hAnsi="Arial" w:cs="Arial"/>
          <w:i/>
          <w:sz w:val="24"/>
          <w:szCs w:val="24"/>
        </w:rPr>
        <w:t>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53D7BFD9" w14:textId="77777777" w:rsidR="00B42F3E" w:rsidRPr="00B42F3E" w:rsidRDefault="000D7421" w:rsidP="00B42F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42F3E" w:rsidRPr="00B42F3E">
        <w:rPr>
          <w:rFonts w:ascii="Arial" w:hAnsi="Arial" w:cs="Arial"/>
          <w:sz w:val="28"/>
          <w:szCs w:val="28"/>
        </w:rPr>
        <w:t>Con la participación de 30 micro, pequeñas y medianas empresas, el Gobierno del Estado, a través de la Secretaría de Economía, presentó los resultados del programa Escalamiento Productivo, una iniciativa enfocada en fortalecer las capacidades de los negocios e impulsar su integración a cadenas de valor estratégicas.</w:t>
      </w:r>
    </w:p>
    <w:p w14:paraId="16E7B9F5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68C6FE2E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 xml:space="preserve">Durante esta primera edición, el programa logró que en conjunto se generaran más de 6,020 millones de pesos en ventas en 2025, con un crecimiento del 9% respecto al año anterior, además de 700 millones de pesos en inversión productiva y el fortalecimiento de más de 3,800 empleos, así como la creación de 460 nuevos puestos formales.  </w:t>
      </w:r>
    </w:p>
    <w:p w14:paraId="35121F13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5ED36222" w14:textId="5A4776AB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>La secretaria de Economía de Nuevo León, Betsabé Rocha, destacó la relevancia del programa como una estrategia para consolidar el desarrollo económico del estado.</w:t>
      </w:r>
    </w:p>
    <w:p w14:paraId="6E689195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3CA5FC29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46C794A0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719D8EE5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lastRenderedPageBreak/>
        <w:t>“El fortalecimiento de nuestras pymes es clave para que Nuevo León continúe liderando la competitividad industrial del país; este programa demuestra que cuando alineamos capacidades, talento y visión, logramos resultados medibles en empleo, inversión y crecimiento”, mencionó.</w:t>
      </w:r>
    </w:p>
    <w:p w14:paraId="447FE00D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38C25E98" w14:textId="5EC26E5D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>Asimismo, subrayó la importancia de la colaboración entre sectores para potenciar el ecosistema productivo.</w:t>
      </w:r>
    </w:p>
    <w:p w14:paraId="13B3B946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12B731A9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>“Escalamiento Productivo refleja que somos un estado donde gobierno, industria y empresas trabajan en equipo para integrarse a cadenas globales de valor y generar oportunidades reales para nuestra gente”, añadió.</w:t>
      </w:r>
    </w:p>
    <w:p w14:paraId="18F8EEEC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73F9B027" w14:textId="719445CC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 xml:space="preserve">El programa contó con la participación de empresas tractoras como </w:t>
      </w:r>
      <w:proofErr w:type="spellStart"/>
      <w:r w:rsidRPr="00B42F3E">
        <w:rPr>
          <w:rFonts w:ascii="Arial" w:hAnsi="Arial" w:cs="Arial"/>
          <w:sz w:val="28"/>
          <w:szCs w:val="28"/>
        </w:rPr>
        <w:t>Ternium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Cemex y </w:t>
      </w:r>
      <w:proofErr w:type="spellStart"/>
      <w:r w:rsidRPr="00B42F3E">
        <w:rPr>
          <w:rFonts w:ascii="Arial" w:hAnsi="Arial" w:cs="Arial"/>
          <w:sz w:val="28"/>
          <w:szCs w:val="28"/>
        </w:rPr>
        <w:t>Xignux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así como de sus unidades de negocio y aliados estratégicos, entre ellos </w:t>
      </w:r>
      <w:proofErr w:type="spellStart"/>
      <w:r w:rsidRPr="00B42F3E">
        <w:rPr>
          <w:rFonts w:ascii="Arial" w:hAnsi="Arial" w:cs="Arial"/>
          <w:sz w:val="28"/>
          <w:szCs w:val="28"/>
        </w:rPr>
        <w:t>Qualtia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BYDSA y el Clúster de Herramentales, quienes impulsaron el desarrollo de proveedores locales mediante acompañamiento técnico, capacitación y adopción de mejores prácticas empresariales.  </w:t>
      </w:r>
    </w:p>
    <w:p w14:paraId="4CE7B4F7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2F563917" w14:textId="0F86F629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 xml:space="preserve">Entre las empresas participantes se encuentran AGDC, SIGAMSA, </w:t>
      </w:r>
      <w:proofErr w:type="spellStart"/>
      <w:r w:rsidRPr="00B42F3E">
        <w:rPr>
          <w:rFonts w:ascii="Arial" w:hAnsi="Arial" w:cs="Arial"/>
          <w:sz w:val="28"/>
          <w:szCs w:val="28"/>
        </w:rPr>
        <w:t>Aislopuertas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GA </w:t>
      </w:r>
      <w:proofErr w:type="spellStart"/>
      <w:r w:rsidRPr="00B42F3E">
        <w:rPr>
          <w:rFonts w:ascii="Arial" w:hAnsi="Arial" w:cs="Arial"/>
          <w:sz w:val="28"/>
          <w:szCs w:val="28"/>
        </w:rPr>
        <w:t>Machining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 Technologies, DIPSA, Transportes BJR, Fletes Leal, </w:t>
      </w:r>
      <w:proofErr w:type="spellStart"/>
      <w:r w:rsidRPr="00B42F3E">
        <w:rPr>
          <w:rFonts w:ascii="Arial" w:hAnsi="Arial" w:cs="Arial"/>
          <w:sz w:val="28"/>
          <w:szCs w:val="28"/>
        </w:rPr>
        <w:t>Tec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2F3E">
        <w:rPr>
          <w:rFonts w:ascii="Arial" w:hAnsi="Arial" w:cs="Arial"/>
          <w:sz w:val="28"/>
          <w:szCs w:val="28"/>
        </w:rPr>
        <w:t>Tron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Grupo </w:t>
      </w:r>
      <w:proofErr w:type="spellStart"/>
      <w:r w:rsidRPr="00B42F3E">
        <w:rPr>
          <w:rFonts w:ascii="Arial" w:hAnsi="Arial" w:cs="Arial"/>
          <w:sz w:val="28"/>
          <w:szCs w:val="28"/>
        </w:rPr>
        <w:t>Delmex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42F3E">
        <w:rPr>
          <w:rFonts w:ascii="Arial" w:hAnsi="Arial" w:cs="Arial"/>
          <w:sz w:val="28"/>
          <w:szCs w:val="28"/>
        </w:rPr>
        <w:t>Ferrumaja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Maquilas y Servicios JC, </w:t>
      </w:r>
      <w:proofErr w:type="spellStart"/>
      <w:r w:rsidRPr="00B42F3E">
        <w:rPr>
          <w:rFonts w:ascii="Arial" w:hAnsi="Arial" w:cs="Arial"/>
          <w:sz w:val="28"/>
          <w:szCs w:val="28"/>
        </w:rPr>
        <w:t>Carbogaf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42F3E">
        <w:rPr>
          <w:rFonts w:ascii="Arial" w:hAnsi="Arial" w:cs="Arial"/>
          <w:sz w:val="28"/>
          <w:szCs w:val="28"/>
        </w:rPr>
        <w:t>Vydacero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MISSA, ATN Steel, </w:t>
      </w:r>
      <w:proofErr w:type="spellStart"/>
      <w:r w:rsidRPr="00B42F3E">
        <w:rPr>
          <w:rFonts w:ascii="Arial" w:hAnsi="Arial" w:cs="Arial"/>
          <w:sz w:val="28"/>
          <w:szCs w:val="28"/>
        </w:rPr>
        <w:t>MyTAAC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42F3E">
        <w:rPr>
          <w:rFonts w:ascii="Arial" w:hAnsi="Arial" w:cs="Arial"/>
          <w:sz w:val="28"/>
          <w:szCs w:val="28"/>
        </w:rPr>
        <w:t>Cuvisa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Smart </w:t>
      </w:r>
      <w:proofErr w:type="spellStart"/>
      <w:r w:rsidRPr="00B42F3E">
        <w:rPr>
          <w:rFonts w:ascii="Arial" w:hAnsi="Arial" w:cs="Arial"/>
          <w:sz w:val="28"/>
          <w:szCs w:val="28"/>
        </w:rPr>
        <w:t>Logistics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Remasa, Bulldog Industrial </w:t>
      </w:r>
      <w:proofErr w:type="spellStart"/>
      <w:r w:rsidRPr="00B42F3E">
        <w:rPr>
          <w:rFonts w:ascii="Arial" w:hAnsi="Arial" w:cs="Arial"/>
          <w:sz w:val="28"/>
          <w:szCs w:val="28"/>
        </w:rPr>
        <w:t>Services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42F3E">
        <w:rPr>
          <w:rFonts w:ascii="Arial" w:hAnsi="Arial" w:cs="Arial"/>
          <w:sz w:val="28"/>
          <w:szCs w:val="28"/>
        </w:rPr>
        <w:t>Quimitec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42F3E">
        <w:rPr>
          <w:rFonts w:ascii="Arial" w:hAnsi="Arial" w:cs="Arial"/>
          <w:sz w:val="28"/>
          <w:szCs w:val="28"/>
        </w:rPr>
        <w:t>Dinet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DK </w:t>
      </w:r>
      <w:proofErr w:type="spellStart"/>
      <w:r w:rsidRPr="00B42F3E">
        <w:rPr>
          <w:rFonts w:ascii="Arial" w:hAnsi="Arial" w:cs="Arial"/>
          <w:sz w:val="28"/>
          <w:szCs w:val="28"/>
        </w:rPr>
        <w:t>Foods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, TYCSA, RGF </w:t>
      </w:r>
      <w:proofErr w:type="spellStart"/>
      <w:r w:rsidRPr="00B42F3E">
        <w:rPr>
          <w:rFonts w:ascii="Arial" w:hAnsi="Arial" w:cs="Arial"/>
          <w:sz w:val="28"/>
          <w:szCs w:val="28"/>
        </w:rPr>
        <w:t>Manufacturing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42F3E">
        <w:rPr>
          <w:rFonts w:ascii="Arial" w:hAnsi="Arial" w:cs="Arial"/>
          <w:sz w:val="28"/>
          <w:szCs w:val="28"/>
        </w:rPr>
        <w:t>Dinet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 Comercializadora.</w:t>
      </w:r>
    </w:p>
    <w:p w14:paraId="19D8F86E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32AEA9DB" w14:textId="1F39226A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 xml:space="preserve">Este esfuerzo permitió implementar un modelo estructurado de intervención basado en cuatro ejes de desarrollo, enfocado en la mejora de procesos, sistemas de gestión, estrategia empresarial y cultura organizacional, facilitando que las empresas incrementen su </w:t>
      </w:r>
      <w:proofErr w:type="gramStart"/>
      <w:r w:rsidRPr="00B42F3E">
        <w:rPr>
          <w:rFonts w:ascii="Arial" w:hAnsi="Arial" w:cs="Arial"/>
          <w:sz w:val="28"/>
          <w:szCs w:val="28"/>
        </w:rPr>
        <w:t>productividad</w:t>
      </w:r>
      <w:proofErr w:type="gramEnd"/>
      <w:r w:rsidRPr="00B42F3E">
        <w:rPr>
          <w:rFonts w:ascii="Arial" w:hAnsi="Arial" w:cs="Arial"/>
          <w:sz w:val="28"/>
          <w:szCs w:val="28"/>
        </w:rPr>
        <w:t xml:space="preserve"> y cumplan con estándares internacionales.</w:t>
      </w:r>
    </w:p>
    <w:p w14:paraId="71B6F858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1362343E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397AF422" w14:textId="77777777" w:rsidR="00B42F3E" w:rsidRPr="00B42F3E" w:rsidRDefault="00B42F3E" w:rsidP="00B42F3E">
      <w:pPr>
        <w:jc w:val="both"/>
        <w:rPr>
          <w:rFonts w:ascii="Arial" w:hAnsi="Arial" w:cs="Arial"/>
          <w:sz w:val="28"/>
          <w:szCs w:val="28"/>
        </w:rPr>
      </w:pPr>
    </w:p>
    <w:p w14:paraId="287728E7" w14:textId="3CF48C60" w:rsidR="009D118E" w:rsidRDefault="00B42F3E" w:rsidP="00B42F3E">
      <w:pPr>
        <w:jc w:val="both"/>
        <w:rPr>
          <w:rFonts w:ascii="Arial" w:hAnsi="Arial" w:cs="Arial"/>
          <w:sz w:val="28"/>
          <w:szCs w:val="28"/>
        </w:rPr>
      </w:pPr>
      <w:r w:rsidRPr="00B42F3E">
        <w:rPr>
          <w:rFonts w:ascii="Arial" w:hAnsi="Arial" w:cs="Arial"/>
          <w:sz w:val="28"/>
          <w:szCs w:val="28"/>
        </w:rPr>
        <w:t xml:space="preserve">El programa se desarrolló bajo un esquema de colaboración entre el Gobierno del Estado, organismos empresariales y el sector industrial, con el objetivo de elevar la competitividad de las pymes ante los retos del entorno global, como el </w:t>
      </w:r>
      <w:proofErr w:type="spellStart"/>
      <w:r w:rsidRPr="00B42F3E">
        <w:rPr>
          <w:rFonts w:ascii="Arial" w:hAnsi="Arial" w:cs="Arial"/>
          <w:sz w:val="28"/>
          <w:szCs w:val="28"/>
        </w:rPr>
        <w:t>nearshoring</w:t>
      </w:r>
      <w:proofErr w:type="spellEnd"/>
      <w:r w:rsidRPr="00B42F3E">
        <w:rPr>
          <w:rFonts w:ascii="Arial" w:hAnsi="Arial" w:cs="Arial"/>
          <w:sz w:val="28"/>
          <w:szCs w:val="28"/>
        </w:rPr>
        <w:t xml:space="preserve"> y la reconfiguración de las cadenas de suministro.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35DA9" w14:textId="77777777" w:rsidR="00B0115B" w:rsidRDefault="00B0115B" w:rsidP="00E83348">
      <w:r>
        <w:separator/>
      </w:r>
    </w:p>
  </w:endnote>
  <w:endnote w:type="continuationSeparator" w:id="0">
    <w:p w14:paraId="4999AE0B" w14:textId="77777777" w:rsidR="00B0115B" w:rsidRDefault="00B0115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85551" w14:textId="77777777" w:rsidR="00B0115B" w:rsidRDefault="00B0115B" w:rsidP="00E83348">
      <w:r>
        <w:separator/>
      </w:r>
    </w:p>
  </w:footnote>
  <w:footnote w:type="continuationSeparator" w:id="0">
    <w:p w14:paraId="706606F4" w14:textId="77777777" w:rsidR="00B0115B" w:rsidRDefault="00B0115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49CA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2AAE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0AA7"/>
    <w:rsid w:val="00AC2597"/>
    <w:rsid w:val="00AD06C4"/>
    <w:rsid w:val="00AF03DD"/>
    <w:rsid w:val="00B0115B"/>
    <w:rsid w:val="00B01173"/>
    <w:rsid w:val="00B06482"/>
    <w:rsid w:val="00B07242"/>
    <w:rsid w:val="00B16EC6"/>
    <w:rsid w:val="00B20134"/>
    <w:rsid w:val="00B30946"/>
    <w:rsid w:val="00B4275A"/>
    <w:rsid w:val="00B42F3E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5075A-922C-4997-A83B-6E4577EE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2026-03-26T21:54:00Z</dcterms:created>
  <dcterms:modified xsi:type="dcterms:W3CDTF">2026-03-26T21:54:00Z</dcterms:modified>
</cp:coreProperties>
</file>