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745" w:rsidRDefault="00E03E83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CP/1681/2025</w:t>
      </w:r>
    </w:p>
    <w:p w:rsidR="00692745" w:rsidRDefault="00E03E83" w:rsidP="00FC367A">
      <w:pPr>
        <w:jc w:val="right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03 de </w:t>
      </w:r>
      <w:r w:rsidR="00FC367A">
        <w:rPr>
          <w:rFonts w:ascii="Arial" w:eastAsia="Arial" w:hAnsi="Arial" w:cs="Arial"/>
          <w:sz w:val="22"/>
          <w:szCs w:val="22"/>
        </w:rPr>
        <w:t>diciembre</w:t>
      </w:r>
      <w:r>
        <w:rPr>
          <w:rFonts w:ascii="Arial" w:eastAsia="Arial" w:hAnsi="Arial" w:cs="Arial"/>
          <w:sz w:val="22"/>
          <w:szCs w:val="22"/>
        </w:rPr>
        <w:t xml:space="preserve"> de 2025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 </w:t>
      </w:r>
    </w:p>
    <w:p w:rsidR="00692745" w:rsidRDefault="00E03E83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0" w:name="_heading=h.r8byh4s5y03b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PRESENTAN A INTEGRANTES DEL CLÚSTER DE LOGÍSTICA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</w:p>
    <w:p w:rsidR="00692745" w:rsidRPr="00FC367A" w:rsidRDefault="00E03E83" w:rsidP="00FC367A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r w:rsidRPr="00FC367A">
        <w:rPr>
          <w:rFonts w:ascii="Arial" w:eastAsia="Arial" w:hAnsi="Arial" w:cs="Arial"/>
          <w:i/>
          <w:iCs/>
        </w:rPr>
        <w:t>Dan conocer los perfiles empresariales que se integran para impulsar la competitividad del sector logístico.</w:t>
      </w:r>
    </w:p>
    <w:p w:rsidR="00692745" w:rsidRPr="00FC367A" w:rsidRDefault="00E03E83" w:rsidP="00FC367A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</w:rPr>
      </w:pPr>
      <w:bookmarkStart w:id="1" w:name="_heading=h.qzomzwr4v2io" w:colFirst="0" w:colLast="0"/>
      <w:bookmarkEnd w:id="1"/>
      <w:r w:rsidRPr="00FC367A">
        <w:rPr>
          <w:rFonts w:ascii="Arial" w:eastAsia="Arial" w:hAnsi="Arial" w:cs="Arial"/>
          <w:i/>
          <w:iCs/>
        </w:rPr>
        <w:t>El clúster consolida la colaboración entre industria, academia y organismos.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2" w:name="_heading=h.x6yiqhs8qu4d" w:colFirst="0" w:colLast="0"/>
      <w:bookmarkEnd w:id="2"/>
      <w:r w:rsidRPr="00FC367A">
        <w:rPr>
          <w:rFonts w:ascii="Arial" w:eastAsia="Arial" w:hAnsi="Arial" w:cs="Arial"/>
          <w:b/>
          <w:bCs/>
          <w:iCs/>
          <w:sz w:val="28"/>
          <w:szCs w:val="28"/>
        </w:rPr>
        <w:t>Monterrey, Nuevo León</w:t>
      </w:r>
      <w:r w:rsidRPr="00FC367A">
        <w:rPr>
          <w:rFonts w:ascii="Arial" w:eastAsia="Arial" w:hAnsi="Arial" w:cs="Arial"/>
          <w:iCs/>
          <w:sz w:val="28"/>
          <w:szCs w:val="28"/>
        </w:rPr>
        <w:t>.- El Clúster de Logística de Nuevo León presentó a sus integrantes, reforzando la coordinación entre empresas estratégicas, universidades y actores clave del sector para impulsar la competitividad en el estado.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t xml:space="preserve">Durante la sesión, en la  que acompañó la Secretaría de Economía de Nuevo León, a través de la Dirección de Clústeres, se dieron a conocer las nuevas incorporaciones que fortalecen la capacidad operativa, tecnológica y de innovación del clúster. 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t xml:space="preserve">Entre las personas presentadas se encuentran Alejandro Rodríguez,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TLTerminals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Guillermo Nava, Director de OMA Carga; Eduardo Cantú,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Dicex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Roberto Pérez Levy,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Forza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Ramón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Muñozcano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, CEO de IPR; María José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Bucio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, General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Consul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de D-Troy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Logistics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Mario Galindo,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Prommont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Manuel Vela,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Phalcon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MX, y Eduardo Hernández, Director Comercial de XPD Global. 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t xml:space="preserve">Así como Andrés García,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Mone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Transport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Adrián Garza,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Averitt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Glenda García,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Ecomex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Aida Dávila, representante de Vinculación del Tecnológico de Monterrey; Álvaro García, Vinculación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Talisis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Sylvia Garza, CEO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Always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Track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Carlos Villarreal, CEO de Arsenal; Hugo Arturo Álvarez, Director General de Trayecto; Jesús Ojeda, Head of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Mexico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de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Uber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Freight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; y Ernesto Tatay, </w:t>
      </w:r>
      <w:proofErr w:type="spellStart"/>
      <w:r w:rsidRPr="00FC367A">
        <w:rPr>
          <w:rFonts w:ascii="Arial" w:eastAsia="Arial" w:hAnsi="Arial" w:cs="Arial"/>
          <w:iCs/>
          <w:sz w:val="28"/>
          <w:szCs w:val="28"/>
        </w:rPr>
        <w:t>District</w:t>
      </w:r>
      <w:proofErr w:type="spellEnd"/>
      <w:r w:rsidRPr="00FC367A">
        <w:rPr>
          <w:rFonts w:ascii="Arial" w:eastAsia="Arial" w:hAnsi="Arial" w:cs="Arial"/>
          <w:iCs/>
          <w:sz w:val="28"/>
          <w:szCs w:val="28"/>
        </w:rPr>
        <w:t xml:space="preserve"> Director de Estafeta.</w:t>
      </w:r>
    </w:p>
    <w:p w:rsidR="00692745" w:rsidRPr="00FC367A" w:rsidRDefault="00692745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lastRenderedPageBreak/>
        <w:t>La Secretaría de Economía destacó que este fortalecimiento del clúster contribuye a mejorar procesos logísticos, impulsar la adopción tecnológica, ampliar capacidades de transporte y almacenamiento, y elevar los estándares de competitividad en un sector estratégico para la actividad económica de Nuevo León.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t>“Nuevo León cuenta con un ecosistema logístico robusto, moderno y en constante evolución, y la integración de nuevas empresas y líderes al clúster es fundamental para seguir avanzando en eficiencia, innovación y trabajo colaborativo”, expresó la dependencia estatal.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t>Con esta integración, se reafirma el compromiso entre industria, academia y gobierno, para impulsar soluciones logísticas de alto impacto y fortalecer el desarrollo económico del estado.</w:t>
      </w:r>
    </w:p>
    <w:p w:rsidR="00692745" w:rsidRPr="00FC367A" w:rsidRDefault="00E03E8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FC367A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692745" w:rsidRPr="00FC367A" w:rsidRDefault="00692745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3" w:name="_GoBack"/>
      <w:bookmarkEnd w:id="3"/>
    </w:p>
    <w:p w:rsidR="00692745" w:rsidRPr="00FC367A" w:rsidRDefault="00692745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bookmarkStart w:id="4" w:name="_heading=h.9mksj7bdbhfq" w:colFirst="0" w:colLast="0"/>
      <w:bookmarkEnd w:id="4"/>
    </w:p>
    <w:p w:rsidR="00692745" w:rsidRPr="00FC367A" w:rsidRDefault="00692745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bookmarkStart w:id="5" w:name="_heading=h.buamtdhmxb3h" w:colFirst="0" w:colLast="0"/>
      <w:bookmarkEnd w:id="5"/>
    </w:p>
    <w:sectPr w:rsidR="00692745" w:rsidRPr="00FC367A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E83" w:rsidRDefault="00E03E83">
      <w:r>
        <w:separator/>
      </w:r>
    </w:p>
  </w:endnote>
  <w:endnote w:type="continuationSeparator" w:id="0">
    <w:p w:rsidR="00E03E83" w:rsidRDefault="00E03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EE8C653-2E34-470B-AE20-89DE75E2C850}"/>
    <w:embedBold r:id="rId2" w:fontKey="{29B195C3-EECA-40FE-A26D-CE23D8A76025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E927AF4-163F-4734-ACFE-65CBC793A9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607D4C9-00B9-4C43-91C7-2BAAB1C62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745" w:rsidRDefault="00E03E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92745" w:rsidRDefault="006927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692745" w:rsidRDefault="006927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E83" w:rsidRDefault="00E03E83">
      <w:r>
        <w:separator/>
      </w:r>
    </w:p>
  </w:footnote>
  <w:footnote w:type="continuationSeparator" w:id="0">
    <w:p w:rsidR="00E03E83" w:rsidRDefault="00E03E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745" w:rsidRDefault="00E03E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83D1F"/>
    <w:multiLevelType w:val="hybridMultilevel"/>
    <w:tmpl w:val="26B0B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45"/>
    <w:rsid w:val="003D0561"/>
    <w:rsid w:val="00680C3B"/>
    <w:rsid w:val="00692745"/>
    <w:rsid w:val="00AA5F47"/>
    <w:rsid w:val="00B305BE"/>
    <w:rsid w:val="00CA3C61"/>
    <w:rsid w:val="00DB1972"/>
    <w:rsid w:val="00E03E83"/>
    <w:rsid w:val="00FC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95EE41-BC46-4F64-B028-E4E799172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9sPPEcqLIpRRJUmSzB/4hThEfQ==">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4</cp:revision>
  <dcterms:created xsi:type="dcterms:W3CDTF">2025-12-04T02:21:00Z</dcterms:created>
  <dcterms:modified xsi:type="dcterms:W3CDTF">2025-12-04T02:41:00Z</dcterms:modified>
</cp:coreProperties>
</file>