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4FE728B" w:rsidR="00EA29FA" w:rsidRPr="00C60FD1" w:rsidRDefault="00FE679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CP/1496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37D98A" w:rsidR="00703B09" w:rsidRDefault="00FE67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BCA0F14" w:rsidR="00A23A57" w:rsidRDefault="00FE679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E6799">
        <w:rPr>
          <w:rFonts w:ascii="Arial" w:hAnsi="Arial" w:cs="Arial"/>
          <w:b/>
          <w:sz w:val="28"/>
          <w:szCs w:val="28"/>
        </w:rPr>
        <w:t>REGISTRA NUEVO LEÓN CRECIMIENTO ECONÓMICO DE 4.2% EN EL SEGUNDO TRIMESTRE DE 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30B7C1F" w14:textId="77777777" w:rsidR="00FE6799" w:rsidRPr="00FE6799" w:rsidRDefault="00FE6799" w:rsidP="00FE679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6799">
        <w:rPr>
          <w:rFonts w:ascii="Arial" w:hAnsi="Arial" w:cs="Arial"/>
          <w:i/>
        </w:rPr>
        <w:t>Nuevo León forma parte del liderazgo nacional en crecimiento económico y aportación al desarrollo del país.</w:t>
      </w:r>
      <w:r w:rsidRPr="00FE6799">
        <w:t xml:space="preserve"> </w:t>
      </w:r>
    </w:p>
    <w:p w14:paraId="280ED674" w14:textId="77777777" w:rsidR="00FE6799" w:rsidRPr="00FE6799" w:rsidRDefault="00FE6799" w:rsidP="00FE679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6799">
        <w:rPr>
          <w:rFonts w:ascii="Arial" w:hAnsi="Arial" w:cs="Arial"/>
          <w:i/>
        </w:rPr>
        <w:t>El estado reportó un aumento de 4.2% en el segundo trimestre de 2025 y de 2.7% en el acumulado enero-junio 2025.</w:t>
      </w:r>
      <w:r w:rsidRPr="00FE6799">
        <w:t xml:space="preserve"> </w:t>
      </w:r>
    </w:p>
    <w:p w14:paraId="42D4CAD6" w14:textId="5C45D75D" w:rsidR="00EA29FA" w:rsidRDefault="00FE6799" w:rsidP="00FE679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6799">
        <w:rPr>
          <w:rFonts w:ascii="Arial" w:hAnsi="Arial" w:cs="Arial"/>
          <w:i/>
        </w:rPr>
        <w:t>Destaca su contribución al crecimiento de las actividades secundarias y manufactureras, donde mantiene el primer lugar nacional.</w:t>
      </w:r>
    </w:p>
    <w:p w14:paraId="21B14450" w14:textId="77777777" w:rsidR="00FE6799" w:rsidRPr="00C90637" w:rsidRDefault="00FE6799" w:rsidP="00FE6799">
      <w:pPr>
        <w:pStyle w:val="Prrafodelista"/>
        <w:jc w:val="both"/>
        <w:rPr>
          <w:rFonts w:ascii="Arial" w:hAnsi="Arial" w:cs="Arial"/>
          <w:i/>
        </w:rPr>
      </w:pPr>
    </w:p>
    <w:p w14:paraId="21C13E80" w14:textId="31BC5041" w:rsidR="00FE6799" w:rsidRPr="00FE6799" w:rsidRDefault="00EA29FA" w:rsidP="00FE679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E6799" w:rsidRPr="00FE6799">
        <w:rPr>
          <w:rFonts w:ascii="Arial" w:hAnsi="Arial" w:cs="Arial"/>
          <w:sz w:val="28"/>
          <w:szCs w:val="28"/>
        </w:rPr>
        <w:t>El crecimiento económico de Nuevo León sigue a la alza.</w:t>
      </w:r>
    </w:p>
    <w:p w14:paraId="0D87734B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205EBFF7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De acuerdo con datos del Indicador Trimestral de la Actividad Económica Estatal (ITAEE) publicados por el INEGI, Nuevo León registró un crecimiento económico de 4.2% en el segundo trimestre de 2025 y de 2.7% en el acumulado de enero a junio del mismo año, reafirmando su papel como una de las principales entidades impulsoras de la economía nacional.</w:t>
      </w:r>
    </w:p>
    <w:p w14:paraId="6DF737A7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401EE21A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 xml:space="preserve">El estado forma parte del liderazgo nacional en crecimiento económico, consolidándose además como primer lugar en aportación al crecimiento de las actividades secundarias y manufactureras. </w:t>
      </w:r>
    </w:p>
    <w:p w14:paraId="7BD4D097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2E532632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Este desempeño refleja la fortaleza de la industria de Nuevo León, particularmente en los sectores de manufactura, construcción y servicios profesionales.</w:t>
      </w:r>
    </w:p>
    <w:p w14:paraId="46ED1106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0FB2EA40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 xml:space="preserve">Durante el periodo, el sector manufacturero creció 4.6%, siendo el de mayor contribución al crecimiento económico del estado. </w:t>
      </w:r>
    </w:p>
    <w:p w14:paraId="5DD14F46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41DB08D8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lastRenderedPageBreak/>
        <w:t>Asimismo, las actividades secundarias mostraron un incremento de 4.6% en el acumulado semestral, lo que confirma el dinamismo de la producción industrial.</w:t>
      </w:r>
    </w:p>
    <w:p w14:paraId="0AEF2D33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14A5B221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 xml:space="preserve">La Secretaria de Economía de Nuevo León, </w:t>
      </w:r>
      <w:proofErr w:type="spellStart"/>
      <w:r w:rsidRPr="00FE6799">
        <w:rPr>
          <w:rFonts w:ascii="Arial" w:hAnsi="Arial" w:cs="Arial"/>
          <w:sz w:val="28"/>
          <w:szCs w:val="28"/>
        </w:rPr>
        <w:t>Betsabé</w:t>
      </w:r>
      <w:proofErr w:type="spellEnd"/>
      <w:r w:rsidRPr="00FE6799">
        <w:rPr>
          <w:rFonts w:ascii="Arial" w:hAnsi="Arial" w:cs="Arial"/>
          <w:sz w:val="28"/>
          <w:szCs w:val="28"/>
        </w:rPr>
        <w:t xml:space="preserve"> Rocha Nieto, destacó que estos resultados confirman la solidez de la economía estatal.</w:t>
      </w:r>
    </w:p>
    <w:p w14:paraId="33AF6319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6A797804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“Los datos del ITAEE reafirman que Nuevo León mantiene un crecimiento sostenido, gracias a la confianza de las empresas, la fortaleza de su industria y la competitividad de su talento humano”, dijo.</w:t>
      </w:r>
    </w:p>
    <w:p w14:paraId="50FE2BA9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41DDD60D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Asimismo, subrayó que el gobierno estatal continuará impulsando las condiciones que favorezcan la productividad y la atracción de inversiones.</w:t>
      </w:r>
    </w:p>
    <w:p w14:paraId="76697A86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478E63A9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“Seguiremos fortaleciendo las políticas que hacen de Nuevo León un estado confiable para invertir, innovar y generar empleos de calidad”, indicó.</w:t>
      </w:r>
    </w:p>
    <w:p w14:paraId="3C922356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4D626505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 xml:space="preserve">A nivel nacional, la actividad económica registró una variación de 0.05% en el segundo trimestre y de 0.44% en el acumulado enero-junio 2025. </w:t>
      </w:r>
    </w:p>
    <w:p w14:paraId="52CA554B" w14:textId="77777777" w:rsidR="00FE6799" w:rsidRP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 </w:t>
      </w:r>
    </w:p>
    <w:p w14:paraId="4A7A609A" w14:textId="37370E57" w:rsidR="00FE6799" w:rsidRDefault="00FE6799" w:rsidP="00FE6799">
      <w:pPr>
        <w:jc w:val="both"/>
        <w:rPr>
          <w:rFonts w:ascii="Arial" w:hAnsi="Arial" w:cs="Arial"/>
          <w:sz w:val="28"/>
          <w:szCs w:val="28"/>
        </w:rPr>
      </w:pPr>
      <w:r w:rsidRPr="00FE6799">
        <w:rPr>
          <w:rFonts w:ascii="Arial" w:hAnsi="Arial" w:cs="Arial"/>
          <w:sz w:val="28"/>
          <w:szCs w:val="28"/>
        </w:rPr>
        <w:t>En contraste, el dinamismo de Nuevo León contribuyó de forma significativa al crecimiento económico del país, particularmente en la industria manufacturera y de la construcción.</w:t>
      </w:r>
    </w:p>
    <w:p w14:paraId="5440A5D9" w14:textId="77777777" w:rsidR="00C25C50" w:rsidRDefault="00C25C50" w:rsidP="00FE6799">
      <w:pPr>
        <w:jc w:val="both"/>
        <w:rPr>
          <w:rFonts w:ascii="Arial" w:hAnsi="Arial" w:cs="Arial"/>
          <w:sz w:val="28"/>
          <w:szCs w:val="28"/>
        </w:rPr>
      </w:pPr>
    </w:p>
    <w:p w14:paraId="2CA1CA52" w14:textId="77777777" w:rsidR="007417BA" w:rsidRPr="00EA29FA" w:rsidRDefault="007417BA" w:rsidP="007417BA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p w14:paraId="78763BE5" w14:textId="7E63DF9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68BEB" w14:textId="77777777" w:rsidR="00410F88" w:rsidRDefault="00410F88" w:rsidP="00E83348">
      <w:r>
        <w:separator/>
      </w:r>
    </w:p>
  </w:endnote>
  <w:endnote w:type="continuationSeparator" w:id="0">
    <w:p w14:paraId="6DDA7010" w14:textId="77777777" w:rsidR="00410F88" w:rsidRDefault="00410F8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9512E" w14:textId="77777777" w:rsidR="00410F88" w:rsidRDefault="00410F88" w:rsidP="00E83348">
      <w:r>
        <w:separator/>
      </w:r>
    </w:p>
  </w:footnote>
  <w:footnote w:type="continuationSeparator" w:id="0">
    <w:p w14:paraId="47C48DE1" w14:textId="77777777" w:rsidR="00410F88" w:rsidRDefault="00410F8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3A3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0F8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E6F0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17BA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5C50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6799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DE8854-134C-40A3-9CB2-4BFCAFED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2025-10-29T23:39:00Z</dcterms:created>
  <dcterms:modified xsi:type="dcterms:W3CDTF">2025-10-30T00:16:00Z</dcterms:modified>
</cp:coreProperties>
</file>