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34BA3A85" w:rsidR="00680CB6" w:rsidRDefault="003A527B" w:rsidP="00680CB6">
      <w:pPr>
        <w:jc w:val="right"/>
        <w:rPr>
          <w:rFonts w:ascii="Arial" w:hAnsi="Arial" w:cs="Arial"/>
          <w:b/>
          <w:sz w:val="22"/>
          <w:lang w:val="es-ES"/>
        </w:rPr>
      </w:pPr>
      <w:r>
        <w:rPr>
          <w:rFonts w:ascii="Arial" w:hAnsi="Arial" w:cs="Arial"/>
          <w:b/>
          <w:sz w:val="22"/>
          <w:lang w:val="es-ES"/>
        </w:rPr>
        <w:t>CP/0924</w:t>
      </w:r>
      <w:r w:rsidR="00EA29FA">
        <w:rPr>
          <w:rFonts w:ascii="Arial" w:hAnsi="Arial" w:cs="Arial"/>
          <w:b/>
          <w:sz w:val="22"/>
          <w:lang w:val="es-ES"/>
        </w:rPr>
        <w:t>/2025</w:t>
      </w:r>
    </w:p>
    <w:p w14:paraId="695E3F55" w14:textId="7A453E43" w:rsidR="00703B09" w:rsidRPr="00680CB6" w:rsidRDefault="003A527B" w:rsidP="00680CB6">
      <w:pPr>
        <w:jc w:val="right"/>
        <w:rPr>
          <w:rFonts w:ascii="Arial" w:hAnsi="Arial" w:cs="Arial"/>
          <w:b/>
          <w:sz w:val="22"/>
          <w:lang w:val="es-ES"/>
        </w:rPr>
      </w:pPr>
      <w:r>
        <w:rPr>
          <w:rFonts w:ascii="Arial" w:hAnsi="Arial" w:cs="Arial"/>
          <w:sz w:val="22"/>
          <w:lang w:val="es-ES"/>
        </w:rPr>
        <w:t>23</w:t>
      </w:r>
      <w:r w:rsidR="0025020C">
        <w:rPr>
          <w:rFonts w:ascii="Arial" w:hAnsi="Arial" w:cs="Arial"/>
          <w:sz w:val="22"/>
          <w:lang w:val="es-ES"/>
        </w:rPr>
        <w:t xml:space="preserve"> de julio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CF7C0F">
      <w:pPr>
        <w:jc w:val="both"/>
        <w:rPr>
          <w:rFonts w:ascii="Arial" w:hAnsi="Arial" w:cs="Arial"/>
          <w:b/>
          <w:sz w:val="28"/>
          <w:szCs w:val="28"/>
        </w:rPr>
      </w:pPr>
      <w:bookmarkStart w:id="0" w:name="_GoBack"/>
      <w:bookmarkEnd w:id="0"/>
    </w:p>
    <w:p w14:paraId="269F7EBE" w14:textId="177531D3" w:rsidR="003A527B" w:rsidRPr="00FD1321" w:rsidRDefault="003A527B" w:rsidP="003A527B">
      <w:pPr>
        <w:pStyle w:val="Prrafodelista"/>
        <w:jc w:val="center"/>
        <w:rPr>
          <w:rFonts w:ascii="Arial" w:hAnsi="Arial" w:cs="Arial"/>
          <w:i/>
          <w:iCs/>
          <w:sz w:val="23"/>
          <w:szCs w:val="23"/>
          <w:lang w:val="es-US" w:eastAsia="es-MX"/>
        </w:rPr>
      </w:pPr>
      <w:r w:rsidRPr="00130C42">
        <w:rPr>
          <w:rFonts w:ascii="Arial" w:hAnsi="Arial" w:cs="Arial"/>
          <w:b/>
          <w:bCs/>
          <w:color w:val="000000"/>
          <w:sz w:val="28"/>
          <w:szCs w:val="23"/>
        </w:rPr>
        <w:t>FORTALECE NUEVO LEÓN TA</w:t>
      </w:r>
      <w:r>
        <w:rPr>
          <w:rFonts w:ascii="Arial" w:hAnsi="Arial" w:cs="Arial"/>
          <w:b/>
          <w:bCs/>
          <w:color w:val="000000"/>
          <w:sz w:val="28"/>
          <w:szCs w:val="23"/>
        </w:rPr>
        <w:t xml:space="preserve">LENTO CON CAPACITACIÓN </w:t>
      </w:r>
      <w:r w:rsidRPr="00130C42">
        <w:rPr>
          <w:rFonts w:ascii="Arial" w:hAnsi="Arial" w:cs="Arial"/>
          <w:b/>
          <w:bCs/>
          <w:color w:val="000000"/>
          <w:sz w:val="28"/>
          <w:szCs w:val="23"/>
        </w:rPr>
        <w:t>TERNIUM</w:t>
      </w:r>
      <w:r>
        <w:rPr>
          <w:rFonts w:ascii="Arial" w:hAnsi="Arial" w:cs="Arial"/>
          <w:b/>
          <w:bCs/>
          <w:color w:val="000000"/>
          <w:sz w:val="28"/>
          <w:szCs w:val="23"/>
        </w:rPr>
        <w:t xml:space="preserve"> PROPYMES</w:t>
      </w:r>
    </w:p>
    <w:p w14:paraId="309A0738" w14:textId="48545E26" w:rsidR="00E56F2B" w:rsidRPr="00E56F2B" w:rsidRDefault="00E56F2B" w:rsidP="003A527B">
      <w:pPr>
        <w:jc w:val="both"/>
        <w:rPr>
          <w:rFonts w:ascii="Arial" w:hAnsi="Arial" w:cs="Arial"/>
          <w:b/>
          <w:sz w:val="28"/>
          <w:szCs w:val="28"/>
        </w:rPr>
      </w:pPr>
    </w:p>
    <w:p w14:paraId="28F29ACB" w14:textId="20B886AE" w:rsidR="00706B6C" w:rsidRPr="00706B6C" w:rsidRDefault="00706B6C" w:rsidP="003A527B">
      <w:pPr>
        <w:jc w:val="both"/>
        <w:rPr>
          <w:rFonts w:ascii="Arial" w:hAnsi="Arial" w:cs="Arial"/>
          <w:i/>
        </w:rPr>
      </w:pPr>
    </w:p>
    <w:p w14:paraId="40D7C262" w14:textId="77777777" w:rsidR="003A527B" w:rsidRDefault="005016B0" w:rsidP="003A527B">
      <w:pPr>
        <w:pStyle w:val="Prrafodelista"/>
        <w:numPr>
          <w:ilvl w:val="0"/>
          <w:numId w:val="19"/>
        </w:numPr>
        <w:jc w:val="both"/>
        <w:rPr>
          <w:rFonts w:ascii="Arial" w:hAnsi="Arial" w:cs="Arial"/>
          <w:i/>
          <w:iCs/>
          <w:sz w:val="23"/>
          <w:szCs w:val="23"/>
          <w:lang w:val="es-US" w:eastAsia="es-MX"/>
        </w:rPr>
      </w:pPr>
      <w:r>
        <w:rPr>
          <w:rFonts w:ascii="Arial" w:hAnsi="Arial" w:cs="Arial"/>
          <w:i/>
        </w:rPr>
        <w:t>L</w:t>
      </w:r>
      <w:r w:rsidR="003A527B">
        <w:rPr>
          <w:rFonts w:ascii="Arial" w:hAnsi="Arial" w:cs="Arial"/>
          <w:i/>
          <w:iCs/>
          <w:sz w:val="23"/>
          <w:szCs w:val="23"/>
          <w:lang w:val="es-US" w:eastAsia="es-MX"/>
        </w:rPr>
        <w:t>229 pequeñas y medianas empresas se gradúan del programa de líderes industriales y en gestión de recursos humanos.</w:t>
      </w:r>
    </w:p>
    <w:p w14:paraId="79839556" w14:textId="77777777" w:rsidR="003A527B" w:rsidRDefault="003A527B" w:rsidP="003A527B">
      <w:pPr>
        <w:pStyle w:val="Prrafodelista"/>
        <w:numPr>
          <w:ilvl w:val="0"/>
          <w:numId w:val="19"/>
        </w:numPr>
        <w:jc w:val="both"/>
        <w:rPr>
          <w:rFonts w:ascii="Arial" w:hAnsi="Arial" w:cs="Arial"/>
          <w:i/>
          <w:iCs/>
          <w:sz w:val="23"/>
          <w:szCs w:val="23"/>
          <w:lang w:val="es-US" w:eastAsia="es-MX"/>
        </w:rPr>
      </w:pPr>
      <w:r>
        <w:rPr>
          <w:rFonts w:ascii="Arial" w:hAnsi="Arial" w:cs="Arial"/>
          <w:i/>
          <w:iCs/>
          <w:sz w:val="23"/>
          <w:szCs w:val="23"/>
          <w:lang w:val="es-US" w:eastAsia="es-MX"/>
        </w:rPr>
        <w:t>La triple hélice; g</w:t>
      </w:r>
      <w:r w:rsidRPr="001F7C57">
        <w:rPr>
          <w:rFonts w:ascii="Arial" w:hAnsi="Arial" w:cs="Arial"/>
          <w:i/>
          <w:iCs/>
          <w:sz w:val="23"/>
          <w:szCs w:val="23"/>
          <w:lang w:val="es-US" w:eastAsia="es-MX"/>
        </w:rPr>
        <w:t>obierno, universidades y empresas trabajan juntos para profesionalizar al capital humano de las pymes industriales.</w:t>
      </w:r>
    </w:p>
    <w:p w14:paraId="0129D661" w14:textId="77777777" w:rsidR="003A527B" w:rsidRPr="001F7C57" w:rsidRDefault="003A527B" w:rsidP="003A527B">
      <w:pPr>
        <w:pStyle w:val="Prrafodelista"/>
        <w:numPr>
          <w:ilvl w:val="0"/>
          <w:numId w:val="19"/>
        </w:numPr>
        <w:jc w:val="both"/>
        <w:rPr>
          <w:rFonts w:ascii="Arial" w:hAnsi="Arial" w:cs="Arial"/>
          <w:i/>
          <w:iCs/>
          <w:sz w:val="23"/>
          <w:szCs w:val="23"/>
          <w:lang w:val="es-US" w:eastAsia="es-MX"/>
        </w:rPr>
      </w:pPr>
      <w:r w:rsidRPr="001F7C57">
        <w:rPr>
          <w:rFonts w:ascii="Arial" w:hAnsi="Arial" w:cs="Arial"/>
          <w:i/>
          <w:iCs/>
          <w:sz w:val="23"/>
          <w:szCs w:val="23"/>
          <w:lang w:val="es-US" w:eastAsia="es-MX"/>
        </w:rPr>
        <w:t>La estrategia económica del estado apuesta por la capacitación para competir en los sectores industriales globales.</w:t>
      </w:r>
    </w:p>
    <w:p w14:paraId="0292F65B" w14:textId="0F039909" w:rsidR="00020A74" w:rsidRPr="00020A74" w:rsidRDefault="00020A74" w:rsidP="003A527B">
      <w:pPr>
        <w:pStyle w:val="Prrafodelista"/>
        <w:jc w:val="both"/>
        <w:rPr>
          <w:rFonts w:ascii="Arial" w:hAnsi="Arial" w:cs="Arial"/>
          <w:i/>
        </w:rPr>
      </w:pPr>
    </w:p>
    <w:p w14:paraId="6A224601" w14:textId="77777777" w:rsidR="00CF7C0F" w:rsidRDefault="00CF7C0F" w:rsidP="003A527B">
      <w:pPr>
        <w:jc w:val="both"/>
        <w:rPr>
          <w:rFonts w:ascii="Arial" w:hAnsi="Arial" w:cs="Arial"/>
          <w:b/>
          <w:sz w:val="28"/>
          <w:szCs w:val="28"/>
        </w:rPr>
      </w:pPr>
    </w:p>
    <w:p w14:paraId="21448DFE" w14:textId="1BC1F4C2" w:rsidR="003A527B" w:rsidRPr="003A527B" w:rsidRDefault="00665625" w:rsidP="003A527B">
      <w:pPr>
        <w:spacing w:before="100" w:beforeAutospacing="1" w:after="100" w:afterAutospacing="1"/>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020A74">
        <w:rPr>
          <w:rFonts w:ascii="Arial" w:hAnsi="Arial" w:cs="Arial"/>
          <w:b/>
          <w:sz w:val="28"/>
          <w:szCs w:val="28"/>
        </w:rPr>
        <w:t xml:space="preserve"> </w:t>
      </w:r>
      <w:r w:rsidR="003A527B" w:rsidRPr="003A527B">
        <w:rPr>
          <w:rFonts w:ascii="Arial" w:hAnsi="Arial" w:cs="Arial"/>
          <w:sz w:val="28"/>
          <w:szCs w:val="28"/>
        </w:rPr>
        <w:t xml:space="preserve">En vías de formar líderes con visión global y capacidades técnicas para una industria más fuerte y competitiva en Nuevo León y en México, 229 pequeñas y medianas empresas se graduaron del programa </w:t>
      </w:r>
      <w:proofErr w:type="spellStart"/>
      <w:r w:rsidR="003A527B" w:rsidRPr="003A527B">
        <w:rPr>
          <w:rFonts w:ascii="Arial" w:hAnsi="Arial" w:cs="Arial"/>
          <w:sz w:val="28"/>
          <w:szCs w:val="28"/>
        </w:rPr>
        <w:t>Ternium</w:t>
      </w:r>
      <w:proofErr w:type="spellEnd"/>
      <w:r w:rsidR="003A527B" w:rsidRPr="003A527B">
        <w:rPr>
          <w:rFonts w:ascii="Arial" w:hAnsi="Arial" w:cs="Arial"/>
          <w:sz w:val="28"/>
          <w:szCs w:val="28"/>
        </w:rPr>
        <w:t xml:space="preserve"> </w:t>
      </w:r>
      <w:proofErr w:type="spellStart"/>
      <w:r w:rsidR="003A527B" w:rsidRPr="003A527B">
        <w:rPr>
          <w:rFonts w:ascii="Arial" w:hAnsi="Arial" w:cs="Arial"/>
          <w:sz w:val="28"/>
          <w:szCs w:val="28"/>
        </w:rPr>
        <w:t>Propymes</w:t>
      </w:r>
      <w:proofErr w:type="spellEnd"/>
      <w:r w:rsidR="003A527B" w:rsidRPr="003A527B">
        <w:rPr>
          <w:rFonts w:ascii="Arial" w:hAnsi="Arial" w:cs="Arial"/>
          <w:sz w:val="28"/>
          <w:szCs w:val="28"/>
        </w:rPr>
        <w:t xml:space="preserve">. </w:t>
      </w:r>
    </w:p>
    <w:p w14:paraId="5E081014" w14:textId="77777777" w:rsidR="003A527B" w:rsidRPr="003A527B" w:rsidRDefault="003A527B" w:rsidP="003A527B">
      <w:pPr>
        <w:spacing w:before="100" w:beforeAutospacing="1" w:after="100" w:afterAutospacing="1"/>
        <w:jc w:val="both"/>
        <w:rPr>
          <w:rFonts w:ascii="Arial" w:hAnsi="Arial" w:cs="Arial"/>
          <w:sz w:val="28"/>
          <w:szCs w:val="28"/>
        </w:rPr>
      </w:pPr>
      <w:r w:rsidRPr="003A527B">
        <w:rPr>
          <w:rFonts w:ascii="Arial" w:hAnsi="Arial" w:cs="Arial"/>
          <w:sz w:val="28"/>
          <w:szCs w:val="28"/>
        </w:rPr>
        <w:t>Durante la graduación de la 11va. Generación del Programa de Capacitación “Fortalecimiento del Rol del Líder Industrial” y la 3ra. Generación del Programa “Fortalecimiento de la Gestión de Recursos Humanos”, el Gobierno del Estado, a través de la Secretaría de Economía, refrendó su compromiso con la profesionalización de talento como pilar estratégico para el desarrollo económico.</w:t>
      </w:r>
    </w:p>
    <w:p w14:paraId="765DC20E" w14:textId="77777777" w:rsidR="003A527B" w:rsidRPr="003A527B" w:rsidRDefault="003A527B" w:rsidP="003A527B">
      <w:pPr>
        <w:spacing w:before="100" w:beforeAutospacing="1" w:after="100" w:afterAutospacing="1"/>
        <w:jc w:val="both"/>
        <w:rPr>
          <w:rFonts w:ascii="Arial" w:hAnsi="Arial" w:cs="Arial"/>
          <w:sz w:val="28"/>
          <w:szCs w:val="28"/>
        </w:rPr>
      </w:pPr>
      <w:r w:rsidRPr="003A527B">
        <w:rPr>
          <w:rFonts w:ascii="Arial" w:hAnsi="Arial" w:cs="Arial"/>
          <w:sz w:val="28"/>
          <w:szCs w:val="28"/>
        </w:rPr>
        <w:t xml:space="preserve">En este evento, realizado en la Facultad de Contaduría Pública y Administración de la UANL, se reconoció a 159 líderes industriales y 70 líderes de recursos humanos que concluyeron exitosamente su </w:t>
      </w:r>
      <w:r w:rsidRPr="003A527B">
        <w:rPr>
          <w:rFonts w:ascii="Arial" w:hAnsi="Arial" w:cs="Arial"/>
          <w:sz w:val="28"/>
          <w:szCs w:val="28"/>
        </w:rPr>
        <w:lastRenderedPageBreak/>
        <w:t xml:space="preserve">capacitación, como parte del programa </w:t>
      </w:r>
      <w:proofErr w:type="spellStart"/>
      <w:r w:rsidRPr="003A527B">
        <w:rPr>
          <w:rFonts w:ascii="Arial" w:hAnsi="Arial" w:cs="Arial"/>
          <w:sz w:val="28"/>
          <w:szCs w:val="28"/>
        </w:rPr>
        <w:t>Ternium</w:t>
      </w:r>
      <w:proofErr w:type="spellEnd"/>
      <w:r w:rsidRPr="003A527B">
        <w:rPr>
          <w:rFonts w:ascii="Arial" w:hAnsi="Arial" w:cs="Arial"/>
          <w:sz w:val="28"/>
          <w:szCs w:val="28"/>
        </w:rPr>
        <w:t xml:space="preserve"> </w:t>
      </w:r>
      <w:proofErr w:type="spellStart"/>
      <w:r w:rsidRPr="003A527B">
        <w:rPr>
          <w:rFonts w:ascii="Arial" w:hAnsi="Arial" w:cs="Arial"/>
          <w:sz w:val="28"/>
          <w:szCs w:val="28"/>
        </w:rPr>
        <w:t>Propymes</w:t>
      </w:r>
      <w:proofErr w:type="spellEnd"/>
      <w:r w:rsidRPr="003A527B">
        <w:rPr>
          <w:rFonts w:ascii="Arial" w:hAnsi="Arial" w:cs="Arial"/>
          <w:sz w:val="28"/>
          <w:szCs w:val="28"/>
        </w:rPr>
        <w:t xml:space="preserve"> en coordinación con la Universidad Autónoma de Nuevo León.</w:t>
      </w:r>
    </w:p>
    <w:p w14:paraId="05EA776B" w14:textId="77777777" w:rsidR="003A527B" w:rsidRPr="003A527B" w:rsidRDefault="003A527B" w:rsidP="003A527B">
      <w:pPr>
        <w:spacing w:before="100" w:beforeAutospacing="1" w:after="100" w:afterAutospacing="1"/>
        <w:jc w:val="both"/>
        <w:rPr>
          <w:rFonts w:ascii="Arial" w:hAnsi="Arial" w:cs="Arial"/>
          <w:sz w:val="28"/>
          <w:szCs w:val="28"/>
        </w:rPr>
      </w:pPr>
      <w:r w:rsidRPr="003A527B">
        <w:rPr>
          <w:rFonts w:ascii="Arial" w:hAnsi="Arial" w:cs="Arial"/>
          <w:sz w:val="28"/>
          <w:szCs w:val="28"/>
        </w:rPr>
        <w:t xml:space="preserve">“Nuevo León ya se encuentra en el mercado global. Sin embargo, debemos seguir apostando por la capacitación, para que nuestro talento siga siendo reconocido como altamente calificado en todos los niveles”, afirmó </w:t>
      </w:r>
      <w:proofErr w:type="spellStart"/>
      <w:r w:rsidRPr="003A527B">
        <w:rPr>
          <w:rFonts w:ascii="Arial" w:hAnsi="Arial" w:cs="Arial"/>
          <w:sz w:val="28"/>
          <w:szCs w:val="28"/>
        </w:rPr>
        <w:t>Betsabé</w:t>
      </w:r>
      <w:proofErr w:type="spellEnd"/>
      <w:r w:rsidRPr="003A527B">
        <w:rPr>
          <w:rFonts w:ascii="Arial" w:hAnsi="Arial" w:cs="Arial"/>
          <w:sz w:val="28"/>
          <w:szCs w:val="28"/>
        </w:rPr>
        <w:t xml:space="preserve"> Rocha, Secretaria de Economía estatal.</w:t>
      </w:r>
    </w:p>
    <w:p w14:paraId="0EF3FFBE" w14:textId="77777777" w:rsidR="003A527B" w:rsidRPr="003A527B" w:rsidRDefault="003A527B" w:rsidP="003A527B">
      <w:pPr>
        <w:spacing w:before="100" w:beforeAutospacing="1" w:after="100" w:afterAutospacing="1"/>
        <w:jc w:val="both"/>
        <w:rPr>
          <w:rFonts w:ascii="Arial" w:hAnsi="Arial" w:cs="Arial"/>
          <w:sz w:val="28"/>
          <w:szCs w:val="28"/>
        </w:rPr>
      </w:pPr>
      <w:r w:rsidRPr="003A527B">
        <w:rPr>
          <w:rFonts w:ascii="Arial" w:hAnsi="Arial" w:cs="Arial"/>
          <w:sz w:val="28"/>
          <w:szCs w:val="28"/>
        </w:rPr>
        <w:t>“Esa es la apuesta de este Gobierno, capacitar a nuestra gente, a nuestras empresas, por el futuro de Nuevo León”.</w:t>
      </w:r>
    </w:p>
    <w:p w14:paraId="41A6D485" w14:textId="77777777" w:rsidR="003A527B" w:rsidRPr="003A527B" w:rsidRDefault="003A527B" w:rsidP="003A527B">
      <w:pPr>
        <w:spacing w:before="100" w:beforeAutospacing="1" w:after="100" w:afterAutospacing="1"/>
        <w:jc w:val="both"/>
        <w:rPr>
          <w:rFonts w:ascii="Arial" w:hAnsi="Arial" w:cs="Arial"/>
          <w:sz w:val="28"/>
          <w:szCs w:val="28"/>
        </w:rPr>
      </w:pPr>
      <w:proofErr w:type="spellStart"/>
      <w:r w:rsidRPr="003A527B">
        <w:rPr>
          <w:rFonts w:ascii="Arial" w:hAnsi="Arial" w:cs="Arial"/>
          <w:sz w:val="28"/>
          <w:szCs w:val="28"/>
        </w:rPr>
        <w:t>Ternium</w:t>
      </w:r>
      <w:proofErr w:type="spellEnd"/>
      <w:r w:rsidRPr="003A527B">
        <w:rPr>
          <w:rFonts w:ascii="Arial" w:hAnsi="Arial" w:cs="Arial"/>
          <w:sz w:val="28"/>
          <w:szCs w:val="28"/>
        </w:rPr>
        <w:t xml:space="preserve"> </w:t>
      </w:r>
      <w:proofErr w:type="spellStart"/>
      <w:r w:rsidRPr="003A527B">
        <w:rPr>
          <w:rFonts w:ascii="Arial" w:hAnsi="Arial" w:cs="Arial"/>
          <w:sz w:val="28"/>
          <w:szCs w:val="28"/>
        </w:rPr>
        <w:t>ProPymes</w:t>
      </w:r>
      <w:proofErr w:type="spellEnd"/>
      <w:r w:rsidRPr="003A527B">
        <w:rPr>
          <w:rFonts w:ascii="Arial" w:hAnsi="Arial" w:cs="Arial"/>
          <w:sz w:val="28"/>
          <w:szCs w:val="28"/>
        </w:rPr>
        <w:t xml:space="preserve"> desde 2006 tiene el objetivo de fortalecer a su cadena de valor, apoyando a sus pequeñas y medianas empresas proveedoras y clientes a través de transferencia de conocimientos, proyectos de mejora y desarrollo de capacidades. </w:t>
      </w:r>
    </w:p>
    <w:p w14:paraId="3833CA82" w14:textId="77777777" w:rsidR="003A527B" w:rsidRPr="003A527B" w:rsidRDefault="003A527B" w:rsidP="003A527B">
      <w:pPr>
        <w:spacing w:before="100" w:beforeAutospacing="1" w:after="100" w:afterAutospacing="1"/>
        <w:jc w:val="both"/>
        <w:rPr>
          <w:rFonts w:ascii="Arial" w:hAnsi="Arial" w:cs="Arial"/>
          <w:sz w:val="28"/>
          <w:szCs w:val="28"/>
        </w:rPr>
      </w:pPr>
      <w:r w:rsidRPr="003A527B">
        <w:rPr>
          <w:rFonts w:ascii="Arial" w:hAnsi="Arial" w:cs="Arial"/>
          <w:sz w:val="28"/>
          <w:szCs w:val="28"/>
        </w:rPr>
        <w:t>A la fecha ha beneficiado a más de 2,700 líderes de más de 900 empresas de 20 estados del país, consolidando una red de formación continua con impacto directo en la productividad industrial.</w:t>
      </w:r>
    </w:p>
    <w:p w14:paraId="35ECAF0D" w14:textId="77777777" w:rsidR="003A527B" w:rsidRPr="003A527B" w:rsidRDefault="003A527B" w:rsidP="003A527B">
      <w:pPr>
        <w:spacing w:before="100" w:beforeAutospacing="1" w:after="100" w:afterAutospacing="1"/>
        <w:jc w:val="both"/>
        <w:rPr>
          <w:rFonts w:ascii="Arial" w:hAnsi="Arial" w:cs="Arial"/>
          <w:sz w:val="28"/>
          <w:szCs w:val="28"/>
        </w:rPr>
      </w:pPr>
      <w:r w:rsidRPr="003A527B">
        <w:rPr>
          <w:rFonts w:ascii="Arial" w:hAnsi="Arial" w:cs="Arial"/>
          <w:sz w:val="28"/>
          <w:szCs w:val="28"/>
        </w:rPr>
        <w:t xml:space="preserve">A la ceremonia de graduación asistieron también César Alejandro Jiménez, Presidente Ejecutivo de </w:t>
      </w:r>
      <w:proofErr w:type="spellStart"/>
      <w:r w:rsidRPr="003A527B">
        <w:rPr>
          <w:rFonts w:ascii="Arial" w:hAnsi="Arial" w:cs="Arial"/>
          <w:sz w:val="28"/>
          <w:szCs w:val="28"/>
        </w:rPr>
        <w:t>Ternium</w:t>
      </w:r>
      <w:proofErr w:type="spellEnd"/>
      <w:r w:rsidRPr="003A527B">
        <w:rPr>
          <w:rFonts w:ascii="Arial" w:hAnsi="Arial" w:cs="Arial"/>
          <w:sz w:val="28"/>
          <w:szCs w:val="28"/>
        </w:rPr>
        <w:t xml:space="preserve"> México; Adriana Garza, Directora de la Facultad de Contaduría Pública y Administración; Mariano </w:t>
      </w:r>
      <w:proofErr w:type="spellStart"/>
      <w:r w:rsidRPr="003A527B">
        <w:rPr>
          <w:rFonts w:ascii="Arial" w:hAnsi="Arial" w:cs="Arial"/>
          <w:sz w:val="28"/>
          <w:szCs w:val="28"/>
        </w:rPr>
        <w:t>Ballestrero</w:t>
      </w:r>
      <w:proofErr w:type="spellEnd"/>
      <w:r w:rsidRPr="003A527B">
        <w:rPr>
          <w:rFonts w:ascii="Arial" w:hAnsi="Arial" w:cs="Arial"/>
          <w:sz w:val="28"/>
          <w:szCs w:val="28"/>
        </w:rPr>
        <w:t xml:space="preserve">, Director de Negocios Norte de </w:t>
      </w:r>
      <w:proofErr w:type="spellStart"/>
      <w:r w:rsidRPr="003A527B">
        <w:rPr>
          <w:rFonts w:ascii="Arial" w:hAnsi="Arial" w:cs="Arial"/>
          <w:sz w:val="28"/>
          <w:szCs w:val="28"/>
        </w:rPr>
        <w:t>Ternium</w:t>
      </w:r>
      <w:proofErr w:type="spellEnd"/>
      <w:r w:rsidRPr="003A527B">
        <w:rPr>
          <w:rFonts w:ascii="Arial" w:hAnsi="Arial" w:cs="Arial"/>
          <w:sz w:val="28"/>
          <w:szCs w:val="28"/>
        </w:rPr>
        <w:t xml:space="preserve">; Manuel Héctor Martínez, Director de Recursos Humanos de </w:t>
      </w:r>
      <w:proofErr w:type="spellStart"/>
      <w:r w:rsidRPr="003A527B">
        <w:rPr>
          <w:rFonts w:ascii="Arial" w:hAnsi="Arial" w:cs="Arial"/>
          <w:sz w:val="28"/>
          <w:szCs w:val="28"/>
        </w:rPr>
        <w:t>Ternium</w:t>
      </w:r>
      <w:proofErr w:type="spellEnd"/>
      <w:r w:rsidRPr="003A527B">
        <w:rPr>
          <w:rFonts w:ascii="Arial" w:hAnsi="Arial" w:cs="Arial"/>
          <w:sz w:val="28"/>
          <w:szCs w:val="28"/>
        </w:rPr>
        <w:t xml:space="preserve">; José Guadalupe Olvera, Director de </w:t>
      </w:r>
      <w:proofErr w:type="spellStart"/>
      <w:r w:rsidRPr="003A527B">
        <w:rPr>
          <w:rFonts w:ascii="Arial" w:hAnsi="Arial" w:cs="Arial"/>
          <w:sz w:val="28"/>
          <w:szCs w:val="28"/>
        </w:rPr>
        <w:t>ProPymes</w:t>
      </w:r>
      <w:proofErr w:type="spellEnd"/>
      <w:r w:rsidRPr="003A527B">
        <w:rPr>
          <w:rFonts w:ascii="Arial" w:hAnsi="Arial" w:cs="Arial"/>
          <w:sz w:val="28"/>
          <w:szCs w:val="28"/>
        </w:rPr>
        <w:t>; y Carlos Garza, Director de Fomento y Apoyo a Pymes.</w:t>
      </w:r>
    </w:p>
    <w:p w14:paraId="1812B920" w14:textId="775437A3" w:rsidR="005016B0" w:rsidRPr="003A527B" w:rsidRDefault="005016B0" w:rsidP="003A527B">
      <w:pPr>
        <w:jc w:val="both"/>
        <w:rPr>
          <w:rFonts w:ascii="Arial" w:hAnsi="Arial" w:cs="Arial"/>
          <w:sz w:val="28"/>
          <w:szCs w:val="28"/>
        </w:rPr>
      </w:pPr>
    </w:p>
    <w:p w14:paraId="4C319CBA" w14:textId="77777777" w:rsidR="005016B0" w:rsidRPr="003A527B" w:rsidRDefault="005016B0" w:rsidP="003A527B">
      <w:pPr>
        <w:jc w:val="both"/>
        <w:rPr>
          <w:rFonts w:ascii="Arial" w:hAnsi="Arial" w:cs="Arial"/>
          <w:sz w:val="28"/>
          <w:szCs w:val="28"/>
        </w:rPr>
      </w:pPr>
    </w:p>
    <w:p w14:paraId="78763BE5" w14:textId="5089820C" w:rsidR="00EA29FA" w:rsidRPr="003A527B" w:rsidRDefault="00EA29FA" w:rsidP="003A527B">
      <w:pPr>
        <w:jc w:val="both"/>
        <w:rPr>
          <w:rFonts w:ascii="Arial" w:hAnsi="Arial" w:cs="Arial"/>
          <w:sz w:val="28"/>
          <w:szCs w:val="28"/>
        </w:rPr>
      </w:pPr>
    </w:p>
    <w:sectPr w:rsidR="00EA29FA" w:rsidRPr="003A527B"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48AC7" w14:textId="77777777" w:rsidR="004F36D5" w:rsidRDefault="004F36D5" w:rsidP="00E83348">
      <w:r>
        <w:separator/>
      </w:r>
    </w:p>
  </w:endnote>
  <w:endnote w:type="continuationSeparator" w:id="0">
    <w:p w14:paraId="6F4BCB84" w14:textId="77777777" w:rsidR="004F36D5" w:rsidRDefault="004F36D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4A663" w14:textId="77777777" w:rsidR="004F36D5" w:rsidRDefault="004F36D5" w:rsidP="00E83348">
      <w:r>
        <w:separator/>
      </w:r>
    </w:p>
  </w:footnote>
  <w:footnote w:type="continuationSeparator" w:id="0">
    <w:p w14:paraId="642B68D3" w14:textId="77777777" w:rsidR="004F36D5" w:rsidRDefault="004F36D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4656"/>
    <w:multiLevelType w:val="hybridMultilevel"/>
    <w:tmpl w:val="0D7EF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1"/>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527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BCC"/>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7B382-CE29-4849-8856-099BE2D2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2228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2025-07-23T22:45:00Z</dcterms:created>
  <dcterms:modified xsi:type="dcterms:W3CDTF">2025-07-23T22:45:00Z</dcterms:modified>
</cp:coreProperties>
</file>