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14C4C6E8" w:rsidR="00EA29FA" w:rsidRPr="00C60FD1" w:rsidRDefault="00D93B1A" w:rsidP="00EA29FA">
      <w:pPr>
        <w:jc w:val="right"/>
        <w:rPr>
          <w:rFonts w:ascii="Arial" w:hAnsi="Arial" w:cs="Arial"/>
          <w:b/>
          <w:sz w:val="22"/>
          <w:lang w:val="es-ES"/>
        </w:rPr>
      </w:pPr>
      <w:r>
        <w:rPr>
          <w:rFonts w:ascii="Arial" w:hAnsi="Arial" w:cs="Arial"/>
          <w:b/>
          <w:sz w:val="22"/>
          <w:lang w:val="es-ES"/>
        </w:rPr>
        <w:t>CP/014</w:t>
      </w:r>
      <w:r w:rsidR="009C6B3E">
        <w:rPr>
          <w:rFonts w:ascii="Arial" w:hAnsi="Arial" w:cs="Arial"/>
          <w:b/>
          <w:sz w:val="22"/>
          <w:lang w:val="es-ES"/>
        </w:rPr>
        <w:t>6</w:t>
      </w:r>
      <w:r w:rsidR="00EA29FA">
        <w:rPr>
          <w:rFonts w:ascii="Arial" w:hAnsi="Arial" w:cs="Arial"/>
          <w:b/>
          <w:sz w:val="22"/>
          <w:lang w:val="es-ES"/>
        </w:rPr>
        <w:t>/2025</w:t>
      </w:r>
    </w:p>
    <w:p w14:paraId="695E3F55" w14:textId="38B16E0A" w:rsidR="00703B09" w:rsidRDefault="00D93B1A" w:rsidP="00703B09">
      <w:pPr>
        <w:jc w:val="right"/>
        <w:rPr>
          <w:rFonts w:ascii="Arial" w:hAnsi="Arial" w:cs="Arial"/>
          <w:sz w:val="22"/>
          <w:lang w:val="es-ES"/>
        </w:rPr>
      </w:pPr>
      <w:r>
        <w:rPr>
          <w:rFonts w:ascii="Arial" w:hAnsi="Arial" w:cs="Arial"/>
          <w:sz w:val="22"/>
          <w:lang w:val="es-ES"/>
        </w:rPr>
        <w:t>5</w:t>
      </w:r>
      <w:r w:rsidR="00CF34B8">
        <w:rPr>
          <w:rFonts w:ascii="Arial" w:hAnsi="Arial" w:cs="Arial"/>
          <w:sz w:val="22"/>
          <w:lang w:val="es-ES"/>
        </w:rPr>
        <w:t xml:space="preserve"> de febr</w:t>
      </w:r>
      <w:r w:rsidR="00EA29FA">
        <w:rPr>
          <w:rFonts w:ascii="Arial" w:hAnsi="Arial" w:cs="Arial"/>
          <w:sz w:val="22"/>
          <w:lang w:val="es-ES"/>
        </w:rPr>
        <w:t>ero de 2025</w:t>
      </w:r>
    </w:p>
    <w:p w14:paraId="1464C98A" w14:textId="77777777" w:rsidR="00703B09" w:rsidRDefault="00703B09" w:rsidP="00703B09">
      <w:pPr>
        <w:jc w:val="right"/>
        <w:rPr>
          <w:rFonts w:ascii="Arial" w:hAnsi="Arial" w:cs="Arial"/>
          <w:sz w:val="22"/>
          <w:lang w:val="es-ES"/>
        </w:rPr>
      </w:pPr>
    </w:p>
    <w:p w14:paraId="361AD60E" w14:textId="4B324748" w:rsidR="003C4649" w:rsidRDefault="003C4649" w:rsidP="00337E05">
      <w:pPr>
        <w:pStyle w:val="Sinespaciado"/>
        <w:spacing w:line="276" w:lineRule="auto"/>
        <w:jc w:val="center"/>
        <w:rPr>
          <w:rFonts w:eastAsia="Times New Roman"/>
          <w:b/>
          <w:bCs/>
          <w:color w:val="000000"/>
          <w:sz w:val="28"/>
          <w:szCs w:val="23"/>
        </w:rPr>
      </w:pPr>
      <w:r w:rsidRPr="00C63514">
        <w:rPr>
          <w:rFonts w:eastAsia="Times New Roman"/>
          <w:b/>
          <w:bCs/>
          <w:color w:val="000000"/>
          <w:sz w:val="28"/>
          <w:szCs w:val="23"/>
        </w:rPr>
        <w:t>LIDERA NUEVO LEÓN MERCADO DE BIENES Y RAÍCES INDUSTRIALES</w:t>
      </w:r>
    </w:p>
    <w:p w14:paraId="62E57F54" w14:textId="77777777" w:rsidR="00337E05" w:rsidRPr="003048DD" w:rsidRDefault="00337E05" w:rsidP="00337E05">
      <w:pPr>
        <w:pStyle w:val="Sinespaciado"/>
        <w:spacing w:line="276" w:lineRule="auto"/>
        <w:jc w:val="center"/>
        <w:rPr>
          <w:rFonts w:eastAsia="Times New Roman"/>
          <w:b/>
          <w:bCs/>
          <w:color w:val="000000"/>
          <w:sz w:val="23"/>
          <w:szCs w:val="23"/>
        </w:rPr>
      </w:pPr>
    </w:p>
    <w:p w14:paraId="3E92B472" w14:textId="77777777" w:rsidR="003C4649" w:rsidRPr="009C6B3E" w:rsidRDefault="003C4649" w:rsidP="009C6B3E">
      <w:pPr>
        <w:pStyle w:val="Prrafodelista"/>
        <w:numPr>
          <w:ilvl w:val="0"/>
          <w:numId w:val="22"/>
        </w:numPr>
        <w:rPr>
          <w:rFonts w:ascii="Arial" w:hAnsi="Arial" w:cs="Arial"/>
          <w:i/>
          <w:iCs/>
          <w:lang w:val="es-US" w:eastAsia="es-MX"/>
        </w:rPr>
      </w:pPr>
      <w:r w:rsidRPr="009C6B3E">
        <w:rPr>
          <w:rFonts w:ascii="Arial" w:hAnsi="Arial" w:cs="Arial"/>
          <w:i/>
          <w:iCs/>
          <w:lang w:val="es-US" w:eastAsia="es-MX"/>
        </w:rPr>
        <w:t>Con más de 250 parques ubicados en 15 municipios, Nuevo León tiene el mercado industrial más importante de México.</w:t>
      </w:r>
    </w:p>
    <w:p w14:paraId="1D215FB2" w14:textId="77777777" w:rsidR="003C4649" w:rsidRPr="009C6B3E" w:rsidRDefault="003C4649" w:rsidP="009C6B3E">
      <w:pPr>
        <w:pStyle w:val="Prrafodelista"/>
        <w:numPr>
          <w:ilvl w:val="0"/>
          <w:numId w:val="22"/>
        </w:numPr>
        <w:rPr>
          <w:rFonts w:ascii="Arial" w:hAnsi="Arial" w:cs="Arial"/>
          <w:i/>
          <w:iCs/>
          <w:lang w:val="es-US" w:eastAsia="es-MX"/>
        </w:rPr>
      </w:pPr>
      <w:r w:rsidRPr="009C6B3E">
        <w:rPr>
          <w:rFonts w:ascii="Arial" w:hAnsi="Arial" w:cs="Arial"/>
          <w:i/>
          <w:iCs/>
          <w:lang w:val="es-US" w:eastAsia="es-MX"/>
        </w:rPr>
        <w:t>En el segundo trimestre del año pasado se registraron en la entidad 93 transacciones, de las cuales 15 fueron realizadas por nuevas empresas en el país.</w:t>
      </w:r>
    </w:p>
    <w:p w14:paraId="2460E0D2" w14:textId="77777777" w:rsidR="003C4649" w:rsidRPr="009C6B3E" w:rsidRDefault="003C4649" w:rsidP="009C6B3E">
      <w:pPr>
        <w:pStyle w:val="Prrafodelista"/>
        <w:numPr>
          <w:ilvl w:val="0"/>
          <w:numId w:val="22"/>
        </w:numPr>
        <w:rPr>
          <w:rFonts w:ascii="Arial" w:hAnsi="Arial" w:cs="Arial"/>
          <w:i/>
          <w:iCs/>
          <w:lang w:val="es-US" w:eastAsia="es-MX"/>
        </w:rPr>
      </w:pPr>
      <w:r w:rsidRPr="009C6B3E">
        <w:rPr>
          <w:rFonts w:ascii="Arial" w:hAnsi="Arial" w:cs="Arial"/>
          <w:i/>
          <w:iCs/>
          <w:lang w:val="es-US" w:eastAsia="es-MX"/>
        </w:rPr>
        <w:t xml:space="preserve">La absorción bruta de estos espacios en 2024 fue un 7% mayor que en 2023, ante la entrega de nuevos espacios y al incremento en la demanda impulsado por el fenómeno del </w:t>
      </w:r>
      <w:proofErr w:type="spellStart"/>
      <w:r w:rsidRPr="009C6B3E">
        <w:rPr>
          <w:rFonts w:ascii="Arial" w:hAnsi="Arial" w:cs="Arial"/>
          <w:i/>
          <w:iCs/>
          <w:lang w:val="es-US" w:eastAsia="es-MX"/>
        </w:rPr>
        <w:t>nearshoring</w:t>
      </w:r>
      <w:proofErr w:type="spellEnd"/>
      <w:r w:rsidRPr="009C6B3E">
        <w:rPr>
          <w:rFonts w:ascii="Arial" w:hAnsi="Arial" w:cs="Arial"/>
          <w:i/>
          <w:iCs/>
          <w:lang w:val="es-US" w:eastAsia="es-MX"/>
        </w:rPr>
        <w:t>.</w:t>
      </w:r>
    </w:p>
    <w:p w14:paraId="339D91C3" w14:textId="77777777" w:rsidR="003C4649" w:rsidRPr="009C6B3E" w:rsidRDefault="003C4649" w:rsidP="009C6B3E">
      <w:pPr>
        <w:spacing w:before="100" w:beforeAutospacing="1" w:after="100" w:afterAutospacing="1"/>
        <w:jc w:val="both"/>
        <w:rPr>
          <w:rFonts w:ascii="Arial" w:eastAsia="Times New Roman" w:hAnsi="Arial" w:cs="Arial"/>
          <w:b/>
          <w:sz w:val="28"/>
          <w:szCs w:val="28"/>
          <w:lang w:eastAsia="es-ES_tradnl"/>
        </w:rPr>
      </w:pPr>
      <w:r w:rsidRPr="009C6B3E">
        <w:rPr>
          <w:rFonts w:ascii="Arial" w:eastAsia="Times New Roman" w:hAnsi="Arial" w:cs="Arial"/>
          <w:b/>
          <w:sz w:val="28"/>
          <w:szCs w:val="28"/>
          <w:lang w:eastAsia="es-ES_tradnl"/>
        </w:rPr>
        <w:t>Monterrey, Nuevo León. –</w:t>
      </w:r>
      <w:r w:rsidRPr="009C6B3E">
        <w:rPr>
          <w:rFonts w:ascii="Arial" w:eastAsia="Times New Roman" w:hAnsi="Arial" w:cs="Arial"/>
          <w:sz w:val="28"/>
          <w:szCs w:val="28"/>
          <w:lang w:eastAsia="es-ES_tradnl"/>
        </w:rPr>
        <w:t xml:space="preserve"> Con más de </w:t>
      </w:r>
      <w:r w:rsidRPr="009C6B3E">
        <w:rPr>
          <w:rFonts w:ascii="Arial" w:eastAsia="Times New Roman" w:hAnsi="Arial" w:cs="Arial"/>
          <w:b/>
          <w:sz w:val="28"/>
          <w:szCs w:val="28"/>
          <w:lang w:eastAsia="es-ES_tradnl"/>
        </w:rPr>
        <w:t>250 parques industriales</w:t>
      </w:r>
      <w:r w:rsidRPr="009C6B3E">
        <w:rPr>
          <w:rFonts w:ascii="Arial" w:eastAsia="Times New Roman" w:hAnsi="Arial" w:cs="Arial"/>
          <w:sz w:val="28"/>
          <w:szCs w:val="28"/>
          <w:lang w:eastAsia="es-ES_tradnl"/>
        </w:rPr>
        <w:t xml:space="preserve"> distribuidos en 15 municipios, Nuevo León se consolida como el mercado industrial más importante del país.</w:t>
      </w:r>
    </w:p>
    <w:p w14:paraId="3EEDA587" w14:textId="77777777" w:rsidR="003C4649" w:rsidRPr="009C6B3E" w:rsidRDefault="003C4649" w:rsidP="009C6B3E">
      <w:pPr>
        <w:spacing w:before="100" w:beforeAutospacing="1" w:after="100" w:afterAutospacing="1"/>
        <w:jc w:val="both"/>
        <w:rPr>
          <w:rFonts w:ascii="Arial" w:eastAsia="Times New Roman" w:hAnsi="Arial" w:cs="Arial"/>
          <w:sz w:val="28"/>
          <w:szCs w:val="28"/>
          <w:lang w:eastAsia="es-ES_tradnl"/>
        </w:rPr>
      </w:pPr>
      <w:r w:rsidRPr="009C6B3E">
        <w:rPr>
          <w:rFonts w:ascii="Arial" w:eastAsia="Times New Roman" w:hAnsi="Arial" w:cs="Arial"/>
          <w:sz w:val="28"/>
          <w:szCs w:val="28"/>
          <w:lang w:eastAsia="es-ES_tradnl"/>
        </w:rPr>
        <w:t xml:space="preserve">La entidad continúa liderando la demanda de espacios industriales, impulsada por el fenómeno del </w:t>
      </w:r>
      <w:proofErr w:type="spellStart"/>
      <w:r w:rsidRPr="009C6B3E">
        <w:rPr>
          <w:rFonts w:ascii="Arial" w:eastAsia="Times New Roman" w:hAnsi="Arial" w:cs="Arial"/>
          <w:sz w:val="28"/>
          <w:szCs w:val="28"/>
          <w:lang w:eastAsia="es-ES_tradnl"/>
        </w:rPr>
        <w:t>nearshoring</w:t>
      </w:r>
      <w:proofErr w:type="spellEnd"/>
      <w:r w:rsidRPr="009C6B3E">
        <w:rPr>
          <w:rFonts w:ascii="Arial" w:eastAsia="Times New Roman" w:hAnsi="Arial" w:cs="Arial"/>
          <w:sz w:val="28"/>
          <w:szCs w:val="28"/>
          <w:lang w:eastAsia="es-ES_tradnl"/>
        </w:rPr>
        <w:t>, que ha fortalecido la atracción de empresas extranjeras en busca de optimización logística y eficiencia operativa.</w:t>
      </w:r>
    </w:p>
    <w:p w14:paraId="3DF41505" w14:textId="77777777" w:rsidR="003C4649" w:rsidRPr="009C6B3E" w:rsidRDefault="003C4649" w:rsidP="009C6B3E">
      <w:pPr>
        <w:spacing w:before="100" w:beforeAutospacing="1" w:after="100" w:afterAutospacing="1"/>
        <w:jc w:val="both"/>
        <w:rPr>
          <w:rFonts w:ascii="Arial" w:eastAsia="Times New Roman" w:hAnsi="Arial" w:cs="Arial"/>
          <w:b/>
          <w:sz w:val="28"/>
          <w:szCs w:val="28"/>
          <w:lang w:eastAsia="es-ES_tradnl"/>
        </w:rPr>
      </w:pPr>
      <w:r w:rsidRPr="009C6B3E">
        <w:rPr>
          <w:rFonts w:ascii="Arial" w:eastAsia="Times New Roman" w:hAnsi="Arial" w:cs="Arial"/>
          <w:sz w:val="28"/>
          <w:szCs w:val="28"/>
          <w:lang w:eastAsia="es-ES_tradnl"/>
        </w:rPr>
        <w:t>De acuerdo con el informe “</w:t>
      </w:r>
      <w:r w:rsidRPr="009C6B3E">
        <w:rPr>
          <w:rFonts w:ascii="Arial" w:eastAsia="Times New Roman" w:hAnsi="Arial" w:cs="Arial"/>
          <w:i/>
          <w:iCs/>
          <w:sz w:val="28"/>
          <w:szCs w:val="28"/>
          <w:lang w:eastAsia="es-ES_tradnl"/>
        </w:rPr>
        <w:t>Monterrey: el mercado industrial más importante de México”</w:t>
      </w:r>
      <w:r w:rsidRPr="009C6B3E">
        <w:rPr>
          <w:rFonts w:ascii="Arial" w:eastAsia="Times New Roman" w:hAnsi="Arial" w:cs="Arial"/>
          <w:sz w:val="28"/>
          <w:szCs w:val="28"/>
          <w:lang w:eastAsia="es-ES_tradnl"/>
        </w:rPr>
        <w:t xml:space="preserve">, elaborado por la agencia </w:t>
      </w:r>
      <w:proofErr w:type="spellStart"/>
      <w:r w:rsidRPr="009C6B3E">
        <w:rPr>
          <w:rFonts w:ascii="Arial" w:eastAsia="Times New Roman" w:hAnsi="Arial" w:cs="Arial"/>
          <w:sz w:val="28"/>
          <w:szCs w:val="28"/>
          <w:lang w:eastAsia="es-ES_tradnl"/>
        </w:rPr>
        <w:t>Market</w:t>
      </w:r>
      <w:proofErr w:type="spellEnd"/>
      <w:r w:rsidRPr="009C6B3E">
        <w:rPr>
          <w:rFonts w:ascii="Arial" w:eastAsia="Times New Roman" w:hAnsi="Arial" w:cs="Arial"/>
          <w:sz w:val="28"/>
          <w:szCs w:val="28"/>
          <w:lang w:eastAsia="es-ES_tradnl"/>
        </w:rPr>
        <w:t xml:space="preserve"> </w:t>
      </w:r>
      <w:proofErr w:type="spellStart"/>
      <w:r w:rsidRPr="009C6B3E">
        <w:rPr>
          <w:rFonts w:ascii="Arial" w:eastAsia="Times New Roman" w:hAnsi="Arial" w:cs="Arial"/>
          <w:sz w:val="28"/>
          <w:szCs w:val="28"/>
          <w:lang w:eastAsia="es-ES_tradnl"/>
        </w:rPr>
        <w:t>Analysis</w:t>
      </w:r>
      <w:proofErr w:type="spellEnd"/>
      <w:r w:rsidRPr="009C6B3E">
        <w:rPr>
          <w:rFonts w:ascii="Arial" w:eastAsia="Times New Roman" w:hAnsi="Arial" w:cs="Arial"/>
          <w:sz w:val="28"/>
          <w:szCs w:val="28"/>
          <w:lang w:eastAsia="es-ES_tradnl"/>
        </w:rPr>
        <w:t xml:space="preserve"> Data </w:t>
      </w:r>
      <w:proofErr w:type="spellStart"/>
      <w:r w:rsidRPr="009C6B3E">
        <w:rPr>
          <w:rFonts w:ascii="Arial" w:eastAsia="Times New Roman" w:hAnsi="Arial" w:cs="Arial"/>
          <w:sz w:val="28"/>
          <w:szCs w:val="28"/>
          <w:lang w:eastAsia="es-ES_tradnl"/>
        </w:rPr>
        <w:t>Generating</w:t>
      </w:r>
      <w:proofErr w:type="spellEnd"/>
      <w:r w:rsidRPr="009C6B3E">
        <w:rPr>
          <w:rFonts w:ascii="Arial" w:eastAsia="Times New Roman" w:hAnsi="Arial" w:cs="Arial"/>
          <w:sz w:val="28"/>
          <w:szCs w:val="28"/>
          <w:lang w:eastAsia="es-ES_tradnl"/>
        </w:rPr>
        <w:t xml:space="preserve"> </w:t>
      </w:r>
      <w:proofErr w:type="spellStart"/>
      <w:r w:rsidRPr="009C6B3E">
        <w:rPr>
          <w:rFonts w:ascii="Arial" w:eastAsia="Times New Roman" w:hAnsi="Arial" w:cs="Arial"/>
          <w:sz w:val="28"/>
          <w:szCs w:val="28"/>
          <w:lang w:eastAsia="es-ES_tradnl"/>
        </w:rPr>
        <w:t>Results</w:t>
      </w:r>
      <w:proofErr w:type="spellEnd"/>
      <w:r w:rsidRPr="009C6B3E">
        <w:rPr>
          <w:rFonts w:ascii="Arial" w:eastAsia="Times New Roman" w:hAnsi="Arial" w:cs="Arial"/>
          <w:sz w:val="28"/>
          <w:szCs w:val="28"/>
          <w:lang w:eastAsia="es-ES_tradnl"/>
        </w:rPr>
        <w:t xml:space="preserve">, en el segundo trimestre de 2024 se consolidaron 93 transacciones, lo que representa un total de </w:t>
      </w:r>
      <w:r w:rsidRPr="009C6B3E">
        <w:rPr>
          <w:rFonts w:ascii="Arial" w:eastAsia="Times New Roman" w:hAnsi="Arial" w:cs="Arial"/>
          <w:b/>
          <w:sz w:val="28"/>
          <w:szCs w:val="28"/>
          <w:lang w:eastAsia="es-ES_tradnl"/>
        </w:rPr>
        <w:t xml:space="preserve">19.21 millones de pies cuadrados. </w:t>
      </w:r>
    </w:p>
    <w:p w14:paraId="57D726A6" w14:textId="77777777" w:rsidR="003C4649" w:rsidRPr="009C6B3E" w:rsidRDefault="003C4649" w:rsidP="009C6B3E">
      <w:pPr>
        <w:jc w:val="both"/>
        <w:rPr>
          <w:rFonts w:ascii="Arial" w:eastAsia="Times New Roman" w:hAnsi="Arial" w:cs="Arial"/>
          <w:sz w:val="28"/>
          <w:szCs w:val="28"/>
          <w:lang w:eastAsia="es-ES_tradnl"/>
        </w:rPr>
      </w:pPr>
      <w:r w:rsidRPr="009C6B3E">
        <w:rPr>
          <w:rFonts w:ascii="Arial" w:eastAsia="Times New Roman" w:hAnsi="Arial" w:cs="Arial"/>
          <w:sz w:val="28"/>
          <w:szCs w:val="28"/>
          <w:lang w:eastAsia="es-ES_tradnl"/>
        </w:rPr>
        <w:t xml:space="preserve">Del total de transacciones, 15 correspondieron a nuevas empresas en el país, reflejando la relocalización de cadenas de suministro a la región. </w:t>
      </w:r>
      <w:r w:rsidRPr="009C6B3E">
        <w:rPr>
          <w:rFonts w:ascii="Arial" w:eastAsia="Times New Roman" w:hAnsi="Arial" w:cs="Arial"/>
          <w:b/>
          <w:sz w:val="28"/>
          <w:szCs w:val="28"/>
          <w:lang w:eastAsia="es-ES_tradnl"/>
        </w:rPr>
        <w:t>La ocupación de espacios industriales en 2024 creció un 7% respecto a 2023</w:t>
      </w:r>
      <w:r w:rsidRPr="009C6B3E">
        <w:rPr>
          <w:rFonts w:ascii="Arial" w:eastAsia="Times New Roman" w:hAnsi="Arial" w:cs="Arial"/>
          <w:sz w:val="28"/>
          <w:szCs w:val="28"/>
          <w:lang w:eastAsia="es-ES_tradnl"/>
        </w:rPr>
        <w:t>, impulsada por la apertura de nuevos desarrollos.</w:t>
      </w:r>
    </w:p>
    <w:p w14:paraId="73F2933B" w14:textId="77777777" w:rsidR="003C4649" w:rsidRPr="009C6B3E" w:rsidRDefault="003C4649" w:rsidP="009C6B3E">
      <w:pPr>
        <w:jc w:val="both"/>
        <w:rPr>
          <w:rFonts w:ascii="Arial" w:eastAsia="Times New Roman" w:hAnsi="Arial" w:cs="Arial"/>
          <w:i/>
          <w:sz w:val="28"/>
          <w:szCs w:val="28"/>
          <w:lang w:eastAsia="es-ES_tradnl"/>
        </w:rPr>
      </w:pPr>
    </w:p>
    <w:p w14:paraId="3C0731F9" w14:textId="77777777" w:rsidR="003C4649" w:rsidRPr="00337E05" w:rsidRDefault="003C4649" w:rsidP="009C6B3E">
      <w:pPr>
        <w:jc w:val="both"/>
        <w:rPr>
          <w:rFonts w:ascii="Arial" w:eastAsia="Times New Roman" w:hAnsi="Arial" w:cs="Arial"/>
          <w:sz w:val="28"/>
          <w:szCs w:val="28"/>
          <w:lang w:eastAsia="es-ES_tradnl"/>
        </w:rPr>
      </w:pPr>
      <w:r w:rsidRPr="00337E05">
        <w:rPr>
          <w:rFonts w:ascii="Arial" w:eastAsia="Times New Roman" w:hAnsi="Arial" w:cs="Arial"/>
          <w:sz w:val="28"/>
          <w:szCs w:val="28"/>
          <w:lang w:eastAsia="es-ES_tradnl"/>
        </w:rPr>
        <w:lastRenderedPageBreak/>
        <w:t xml:space="preserve"> “El mercado industrial de Monterrey se ha vuelto cada vez más atractivo para la instalación de fábricas y centros logísticos de empresas provenientes de Estados Unidos y Asia, gracias a factores competitivos como su capital humano y su proximidad a la frontera con EE.UU.”, señala el informe.</w:t>
      </w:r>
    </w:p>
    <w:p w14:paraId="7B14FAE4" w14:textId="77777777" w:rsidR="003C4649" w:rsidRPr="009C6B3E" w:rsidRDefault="003C4649" w:rsidP="009C6B3E">
      <w:pPr>
        <w:spacing w:before="100" w:beforeAutospacing="1" w:after="100" w:afterAutospacing="1"/>
        <w:jc w:val="both"/>
        <w:rPr>
          <w:rFonts w:ascii="Arial" w:eastAsia="Times New Roman" w:hAnsi="Arial" w:cs="Arial"/>
          <w:sz w:val="28"/>
          <w:szCs w:val="28"/>
          <w:lang w:eastAsia="es-ES_tradnl"/>
        </w:rPr>
      </w:pPr>
      <w:r w:rsidRPr="009C6B3E">
        <w:rPr>
          <w:rFonts w:ascii="Arial" w:eastAsia="Times New Roman" w:hAnsi="Arial" w:cs="Arial"/>
          <w:sz w:val="28"/>
          <w:szCs w:val="28"/>
          <w:lang w:eastAsia="es-ES_tradnl"/>
        </w:rPr>
        <w:t>Las empresas de diversos sectores han comenzado a reubicar sus plantas de producción en México para diversificar riesgos y mejorar sus tiempos de entrega, situando sus centros de manufactura y distribución más cerca de sus mercados de consumo.</w:t>
      </w:r>
    </w:p>
    <w:p w14:paraId="6EE9EA12" w14:textId="77777777" w:rsidR="003C4649" w:rsidRPr="009C6B3E" w:rsidRDefault="003C4649" w:rsidP="009C6B3E">
      <w:pPr>
        <w:spacing w:before="100" w:beforeAutospacing="1" w:after="100" w:afterAutospacing="1"/>
        <w:jc w:val="both"/>
        <w:rPr>
          <w:rFonts w:ascii="Arial" w:eastAsia="Times New Roman" w:hAnsi="Arial" w:cs="Arial"/>
          <w:sz w:val="28"/>
          <w:szCs w:val="28"/>
          <w:lang w:eastAsia="es-ES_tradnl"/>
        </w:rPr>
      </w:pPr>
      <w:r w:rsidRPr="009C6B3E">
        <w:rPr>
          <w:rFonts w:ascii="Arial" w:eastAsia="Times New Roman" w:hAnsi="Arial" w:cs="Arial"/>
          <w:sz w:val="28"/>
          <w:szCs w:val="28"/>
          <w:lang w:eastAsia="es-ES_tradnl"/>
        </w:rPr>
        <w:t xml:space="preserve">Los municipios con mayor demanda de parques industriales en Nuevo León son: Apodaca, Ciénega de Flores, Escobedo, Guadalupe, Santa Catarina y Pesquería.  Particularmente, </w:t>
      </w:r>
      <w:r w:rsidRPr="009C6B3E">
        <w:rPr>
          <w:rFonts w:ascii="Arial" w:eastAsia="Times New Roman" w:hAnsi="Arial" w:cs="Arial"/>
          <w:b/>
          <w:sz w:val="28"/>
          <w:szCs w:val="28"/>
          <w:lang w:eastAsia="es-ES_tradnl"/>
        </w:rPr>
        <w:t>Ciénega de Flores representó el 52% de la absorción bruta</w:t>
      </w:r>
      <w:r w:rsidRPr="009C6B3E">
        <w:rPr>
          <w:rFonts w:ascii="Arial" w:eastAsia="Times New Roman" w:hAnsi="Arial" w:cs="Arial"/>
          <w:sz w:val="28"/>
          <w:szCs w:val="28"/>
          <w:lang w:eastAsia="es-ES_tradnl"/>
        </w:rPr>
        <w:t xml:space="preserve"> del mercado bajo este concepto.</w:t>
      </w:r>
    </w:p>
    <w:p w14:paraId="1EC5AE73" w14:textId="7C2C8390" w:rsidR="003C4649" w:rsidRPr="009C6B3E" w:rsidRDefault="003C4649" w:rsidP="009C6B3E">
      <w:pPr>
        <w:spacing w:before="100" w:beforeAutospacing="1" w:after="100" w:afterAutospacing="1"/>
        <w:jc w:val="both"/>
        <w:rPr>
          <w:rFonts w:ascii="Arial" w:eastAsia="Times New Roman" w:hAnsi="Arial" w:cs="Arial"/>
          <w:sz w:val="28"/>
          <w:szCs w:val="28"/>
          <w:lang w:eastAsia="es-ES_tradnl"/>
        </w:rPr>
      </w:pPr>
      <w:r w:rsidRPr="009C6B3E">
        <w:rPr>
          <w:rFonts w:ascii="Arial" w:eastAsia="Times New Roman" w:hAnsi="Arial" w:cs="Arial"/>
          <w:b/>
          <w:bCs/>
          <w:sz w:val="28"/>
          <w:szCs w:val="28"/>
          <w:lang w:eastAsia="es-ES_tradnl"/>
        </w:rPr>
        <w:t>Industrias con mayor demanda de espacios</w:t>
      </w:r>
    </w:p>
    <w:p w14:paraId="20C239A3" w14:textId="77777777" w:rsidR="003C4649" w:rsidRPr="009C6B3E" w:rsidRDefault="003C4649" w:rsidP="009C6B3E">
      <w:pPr>
        <w:spacing w:before="100" w:beforeAutospacing="1" w:after="100" w:afterAutospacing="1"/>
        <w:jc w:val="both"/>
        <w:rPr>
          <w:rFonts w:ascii="Arial" w:eastAsia="Times New Roman" w:hAnsi="Arial" w:cs="Arial"/>
          <w:sz w:val="28"/>
          <w:szCs w:val="28"/>
          <w:lang w:eastAsia="es-ES_tradnl"/>
        </w:rPr>
      </w:pPr>
      <w:r w:rsidRPr="009C6B3E">
        <w:rPr>
          <w:rFonts w:ascii="Arial" w:eastAsia="Times New Roman" w:hAnsi="Arial" w:cs="Arial"/>
          <w:sz w:val="28"/>
          <w:szCs w:val="28"/>
          <w:lang w:eastAsia="es-ES_tradnl"/>
        </w:rPr>
        <w:t>Los sectores que lideraron la demanda de espacios industriales en 2024 fueron:</w:t>
      </w:r>
    </w:p>
    <w:p w14:paraId="5629DD1C" w14:textId="77777777" w:rsidR="003C4649" w:rsidRPr="009C6B3E" w:rsidRDefault="003C4649" w:rsidP="009C6B3E">
      <w:pPr>
        <w:numPr>
          <w:ilvl w:val="0"/>
          <w:numId w:val="20"/>
        </w:numPr>
        <w:spacing w:before="100" w:beforeAutospacing="1" w:after="100" w:afterAutospacing="1"/>
        <w:jc w:val="both"/>
        <w:rPr>
          <w:rFonts w:ascii="Arial" w:eastAsia="Times New Roman" w:hAnsi="Arial" w:cs="Arial"/>
          <w:sz w:val="28"/>
          <w:szCs w:val="28"/>
          <w:lang w:eastAsia="es-ES_tradnl"/>
        </w:rPr>
      </w:pPr>
      <w:r w:rsidRPr="009C6B3E">
        <w:rPr>
          <w:rFonts w:ascii="Arial" w:eastAsia="Times New Roman" w:hAnsi="Arial" w:cs="Arial"/>
          <w:sz w:val="28"/>
          <w:szCs w:val="28"/>
          <w:lang w:eastAsia="es-ES_tradnl"/>
        </w:rPr>
        <w:t>Automotriz (33.6%)</w:t>
      </w:r>
    </w:p>
    <w:p w14:paraId="1F144C2C" w14:textId="77777777" w:rsidR="003C4649" w:rsidRPr="009C6B3E" w:rsidRDefault="003C4649" w:rsidP="009C6B3E">
      <w:pPr>
        <w:numPr>
          <w:ilvl w:val="0"/>
          <w:numId w:val="20"/>
        </w:numPr>
        <w:spacing w:before="100" w:beforeAutospacing="1" w:after="100" w:afterAutospacing="1"/>
        <w:jc w:val="both"/>
        <w:rPr>
          <w:rFonts w:ascii="Arial" w:eastAsia="Times New Roman" w:hAnsi="Arial" w:cs="Arial"/>
          <w:sz w:val="28"/>
          <w:szCs w:val="28"/>
          <w:lang w:eastAsia="es-ES_tradnl"/>
        </w:rPr>
      </w:pPr>
      <w:r w:rsidRPr="009C6B3E">
        <w:rPr>
          <w:rFonts w:ascii="Arial" w:eastAsia="Times New Roman" w:hAnsi="Arial" w:cs="Arial"/>
          <w:sz w:val="28"/>
          <w:szCs w:val="28"/>
          <w:lang w:eastAsia="es-ES_tradnl"/>
        </w:rPr>
        <w:t>Eléctrica y Electrónica (12.7%)</w:t>
      </w:r>
    </w:p>
    <w:p w14:paraId="68BAF505" w14:textId="77777777" w:rsidR="003C4649" w:rsidRPr="009C6B3E" w:rsidRDefault="003C4649" w:rsidP="009C6B3E">
      <w:pPr>
        <w:numPr>
          <w:ilvl w:val="0"/>
          <w:numId w:val="20"/>
        </w:numPr>
        <w:spacing w:before="100" w:beforeAutospacing="1" w:after="100" w:afterAutospacing="1"/>
        <w:jc w:val="both"/>
        <w:rPr>
          <w:rFonts w:ascii="Arial" w:eastAsia="Times New Roman" w:hAnsi="Arial" w:cs="Arial"/>
          <w:sz w:val="28"/>
          <w:szCs w:val="28"/>
          <w:lang w:eastAsia="es-ES_tradnl"/>
        </w:rPr>
      </w:pPr>
      <w:r w:rsidRPr="009C6B3E">
        <w:rPr>
          <w:rFonts w:ascii="Arial" w:eastAsia="Times New Roman" w:hAnsi="Arial" w:cs="Arial"/>
          <w:sz w:val="28"/>
          <w:szCs w:val="28"/>
          <w:lang w:eastAsia="es-ES_tradnl"/>
        </w:rPr>
        <w:t>Acero (9.0%)</w:t>
      </w:r>
    </w:p>
    <w:p w14:paraId="6756B421" w14:textId="77777777" w:rsidR="003C4649" w:rsidRPr="009C6B3E" w:rsidRDefault="003C4649" w:rsidP="009C6B3E">
      <w:pPr>
        <w:numPr>
          <w:ilvl w:val="0"/>
          <w:numId w:val="20"/>
        </w:numPr>
        <w:spacing w:before="100" w:beforeAutospacing="1" w:after="100" w:afterAutospacing="1"/>
        <w:jc w:val="both"/>
        <w:rPr>
          <w:rFonts w:ascii="Arial" w:eastAsia="Times New Roman" w:hAnsi="Arial" w:cs="Arial"/>
          <w:sz w:val="28"/>
          <w:szCs w:val="28"/>
          <w:lang w:eastAsia="es-ES_tradnl"/>
        </w:rPr>
      </w:pPr>
      <w:r w:rsidRPr="009C6B3E">
        <w:rPr>
          <w:rFonts w:ascii="Arial" w:eastAsia="Times New Roman" w:hAnsi="Arial" w:cs="Arial"/>
          <w:sz w:val="28"/>
          <w:szCs w:val="28"/>
          <w:lang w:eastAsia="es-ES_tradnl"/>
        </w:rPr>
        <w:t>Construcción (8.4%)</w:t>
      </w:r>
    </w:p>
    <w:p w14:paraId="044944BC" w14:textId="77777777" w:rsidR="003C4649" w:rsidRPr="009C6B3E" w:rsidRDefault="003C4649" w:rsidP="009C6B3E">
      <w:pPr>
        <w:numPr>
          <w:ilvl w:val="0"/>
          <w:numId w:val="20"/>
        </w:numPr>
        <w:spacing w:before="100" w:beforeAutospacing="1" w:after="100" w:afterAutospacing="1"/>
        <w:jc w:val="both"/>
        <w:rPr>
          <w:rFonts w:ascii="Arial" w:eastAsia="Times New Roman" w:hAnsi="Arial" w:cs="Arial"/>
          <w:sz w:val="28"/>
          <w:szCs w:val="28"/>
          <w:lang w:eastAsia="es-ES_tradnl"/>
        </w:rPr>
      </w:pPr>
      <w:r w:rsidRPr="009C6B3E">
        <w:rPr>
          <w:rFonts w:ascii="Arial" w:eastAsia="Times New Roman" w:hAnsi="Arial" w:cs="Arial"/>
          <w:sz w:val="28"/>
          <w:szCs w:val="28"/>
          <w:lang w:eastAsia="es-ES_tradnl"/>
        </w:rPr>
        <w:t>Comercio Electrónico (8.4%)</w:t>
      </w:r>
    </w:p>
    <w:p w14:paraId="09DEA59C" w14:textId="77777777" w:rsidR="003C4649" w:rsidRPr="009C6B3E" w:rsidRDefault="003C4649" w:rsidP="009C6B3E">
      <w:pPr>
        <w:numPr>
          <w:ilvl w:val="0"/>
          <w:numId w:val="20"/>
        </w:numPr>
        <w:spacing w:before="100" w:beforeAutospacing="1" w:after="100" w:afterAutospacing="1"/>
        <w:jc w:val="both"/>
        <w:rPr>
          <w:rFonts w:ascii="Arial" w:eastAsia="Times New Roman" w:hAnsi="Arial" w:cs="Arial"/>
          <w:sz w:val="28"/>
          <w:szCs w:val="28"/>
          <w:lang w:eastAsia="es-ES_tradnl"/>
        </w:rPr>
      </w:pPr>
      <w:r w:rsidRPr="009C6B3E">
        <w:rPr>
          <w:rFonts w:ascii="Arial" w:eastAsia="Times New Roman" w:hAnsi="Arial" w:cs="Arial"/>
          <w:sz w:val="28"/>
          <w:szCs w:val="28"/>
          <w:lang w:eastAsia="es-ES_tradnl"/>
        </w:rPr>
        <w:t>Cadenas de Suministro (6.8%)</w:t>
      </w:r>
    </w:p>
    <w:p w14:paraId="3D8405D3" w14:textId="77777777" w:rsidR="003C4649" w:rsidRPr="009C6B3E" w:rsidRDefault="003C4649" w:rsidP="009C6B3E">
      <w:pPr>
        <w:spacing w:before="100" w:beforeAutospacing="1" w:after="100" w:afterAutospacing="1"/>
        <w:jc w:val="both"/>
        <w:rPr>
          <w:rFonts w:ascii="Arial" w:eastAsia="Times New Roman" w:hAnsi="Arial" w:cs="Arial"/>
          <w:sz w:val="28"/>
          <w:szCs w:val="28"/>
          <w:lang w:eastAsia="es-ES_tradnl"/>
        </w:rPr>
      </w:pPr>
      <w:r w:rsidRPr="009C6B3E">
        <w:rPr>
          <w:rFonts w:ascii="Arial" w:eastAsia="Times New Roman" w:hAnsi="Arial" w:cs="Arial"/>
          <w:sz w:val="28"/>
          <w:szCs w:val="28"/>
          <w:lang w:eastAsia="es-ES_tradnl"/>
        </w:rPr>
        <w:t>Entre las principales transacciones de 2024 destacan:</w:t>
      </w:r>
    </w:p>
    <w:p w14:paraId="0CE03351" w14:textId="77777777" w:rsidR="003C4649" w:rsidRPr="009C6B3E" w:rsidRDefault="003C4649" w:rsidP="009C6B3E">
      <w:pPr>
        <w:pStyle w:val="Prrafodelista"/>
        <w:numPr>
          <w:ilvl w:val="0"/>
          <w:numId w:val="21"/>
        </w:numPr>
        <w:spacing w:before="100" w:beforeAutospacing="1" w:after="100" w:afterAutospacing="1" w:line="240" w:lineRule="auto"/>
        <w:jc w:val="both"/>
        <w:rPr>
          <w:rFonts w:ascii="Arial" w:hAnsi="Arial" w:cs="Arial"/>
          <w:sz w:val="28"/>
          <w:szCs w:val="28"/>
          <w:lang w:eastAsia="es-ES_tradnl"/>
        </w:rPr>
      </w:pPr>
      <w:r w:rsidRPr="009C6B3E">
        <w:rPr>
          <w:rFonts w:ascii="Arial" w:hAnsi="Arial" w:cs="Arial"/>
          <w:sz w:val="28"/>
          <w:szCs w:val="28"/>
          <w:lang w:eastAsia="es-ES_tradnl"/>
        </w:rPr>
        <w:t>Volvo (con 2.1 millones de pies cuadrados en Ciénega de Flores)</w:t>
      </w:r>
    </w:p>
    <w:p w14:paraId="101D5EBB" w14:textId="77777777" w:rsidR="003C4649" w:rsidRPr="009C6B3E" w:rsidRDefault="003C4649" w:rsidP="009C6B3E">
      <w:pPr>
        <w:pStyle w:val="Prrafodelista"/>
        <w:numPr>
          <w:ilvl w:val="0"/>
          <w:numId w:val="21"/>
        </w:numPr>
        <w:spacing w:line="240" w:lineRule="auto"/>
        <w:jc w:val="both"/>
        <w:rPr>
          <w:rFonts w:ascii="Arial" w:hAnsi="Arial" w:cs="Arial"/>
          <w:sz w:val="28"/>
          <w:szCs w:val="28"/>
          <w:lang w:eastAsia="es-ES_tradnl"/>
        </w:rPr>
      </w:pPr>
      <w:proofErr w:type="spellStart"/>
      <w:r w:rsidRPr="009C6B3E">
        <w:rPr>
          <w:rFonts w:ascii="Arial" w:hAnsi="Arial" w:cs="Arial"/>
          <w:sz w:val="28"/>
          <w:szCs w:val="28"/>
          <w:lang w:eastAsia="es-ES_tradnl"/>
        </w:rPr>
        <w:t>Ternium</w:t>
      </w:r>
      <w:proofErr w:type="spellEnd"/>
      <w:r w:rsidRPr="009C6B3E">
        <w:rPr>
          <w:rFonts w:ascii="Arial" w:hAnsi="Arial" w:cs="Arial"/>
          <w:sz w:val="28"/>
          <w:szCs w:val="28"/>
          <w:lang w:eastAsia="es-ES_tradnl"/>
        </w:rPr>
        <w:t xml:space="preserve"> (1 millón de pies cuadrados en Pesquería)</w:t>
      </w:r>
    </w:p>
    <w:p w14:paraId="51C7D72B" w14:textId="77777777" w:rsidR="003C4649" w:rsidRPr="009C6B3E" w:rsidRDefault="003C4649" w:rsidP="009C6B3E">
      <w:pPr>
        <w:pStyle w:val="Prrafodelista"/>
        <w:numPr>
          <w:ilvl w:val="0"/>
          <w:numId w:val="21"/>
        </w:numPr>
        <w:spacing w:line="240" w:lineRule="auto"/>
        <w:jc w:val="both"/>
        <w:rPr>
          <w:rFonts w:ascii="Arial" w:hAnsi="Arial" w:cs="Arial"/>
          <w:sz w:val="28"/>
          <w:szCs w:val="28"/>
          <w:lang w:eastAsia="es-ES_tradnl"/>
        </w:rPr>
      </w:pPr>
      <w:proofErr w:type="spellStart"/>
      <w:r w:rsidRPr="009C6B3E">
        <w:rPr>
          <w:rFonts w:ascii="Arial" w:hAnsi="Arial" w:cs="Arial"/>
          <w:sz w:val="28"/>
          <w:szCs w:val="28"/>
          <w:lang w:eastAsia="es-ES_tradnl"/>
        </w:rPr>
        <w:t>Bobcat</w:t>
      </w:r>
      <w:proofErr w:type="spellEnd"/>
      <w:r w:rsidRPr="009C6B3E">
        <w:rPr>
          <w:rFonts w:ascii="Arial" w:hAnsi="Arial" w:cs="Arial"/>
          <w:sz w:val="28"/>
          <w:szCs w:val="28"/>
          <w:lang w:eastAsia="es-ES_tradnl"/>
        </w:rPr>
        <w:t xml:space="preserve"> (807,000 pies cuadrados en Ciénega de Flores)</w:t>
      </w:r>
    </w:p>
    <w:p w14:paraId="7A965F0A" w14:textId="77777777" w:rsidR="003C4649" w:rsidRPr="009C6B3E" w:rsidRDefault="003C4649" w:rsidP="009C6B3E">
      <w:pPr>
        <w:pStyle w:val="Prrafodelista"/>
        <w:numPr>
          <w:ilvl w:val="0"/>
          <w:numId w:val="21"/>
        </w:numPr>
        <w:spacing w:line="240" w:lineRule="auto"/>
        <w:jc w:val="both"/>
        <w:rPr>
          <w:rFonts w:ascii="Arial" w:hAnsi="Arial" w:cs="Arial"/>
          <w:sz w:val="28"/>
          <w:szCs w:val="28"/>
          <w:lang w:eastAsia="es-ES_tradnl"/>
        </w:rPr>
      </w:pPr>
      <w:r w:rsidRPr="009C6B3E">
        <w:rPr>
          <w:rFonts w:ascii="Arial" w:hAnsi="Arial" w:cs="Arial"/>
          <w:sz w:val="28"/>
          <w:szCs w:val="28"/>
          <w:lang w:eastAsia="es-ES_tradnl"/>
        </w:rPr>
        <w:lastRenderedPageBreak/>
        <w:t>Mercado Libre (764,000 pies cuadrados en Escobedo)</w:t>
      </w:r>
    </w:p>
    <w:p w14:paraId="75C8FB57" w14:textId="77777777" w:rsidR="003C4649" w:rsidRPr="009C6B3E" w:rsidRDefault="003C4649" w:rsidP="009C6B3E">
      <w:pPr>
        <w:spacing w:before="100" w:beforeAutospacing="1" w:after="100" w:afterAutospacing="1"/>
        <w:jc w:val="both"/>
        <w:rPr>
          <w:rFonts w:ascii="Arial" w:eastAsia="Times New Roman" w:hAnsi="Arial" w:cs="Arial"/>
          <w:sz w:val="28"/>
          <w:szCs w:val="28"/>
          <w:lang w:eastAsia="es-ES_tradnl"/>
        </w:rPr>
      </w:pPr>
      <w:r w:rsidRPr="009C6B3E">
        <w:rPr>
          <w:rFonts w:ascii="Arial" w:eastAsia="Times New Roman" w:hAnsi="Arial" w:cs="Arial"/>
          <w:b/>
          <w:bCs/>
          <w:sz w:val="28"/>
          <w:szCs w:val="28"/>
          <w:lang w:eastAsia="es-ES_tradnl"/>
        </w:rPr>
        <w:t>Origen de las empresas en el mercado industrial de Nuevo León</w:t>
      </w:r>
    </w:p>
    <w:p w14:paraId="3A5F2A6C" w14:textId="77777777" w:rsidR="003C4649" w:rsidRPr="009C6B3E" w:rsidRDefault="003C4649" w:rsidP="009C6B3E">
      <w:pPr>
        <w:spacing w:before="100" w:beforeAutospacing="1" w:after="100" w:afterAutospacing="1"/>
        <w:jc w:val="both"/>
        <w:rPr>
          <w:rFonts w:ascii="Arial" w:eastAsia="Times New Roman" w:hAnsi="Arial" w:cs="Arial"/>
          <w:sz w:val="28"/>
          <w:szCs w:val="28"/>
          <w:lang w:eastAsia="es-ES_tradnl"/>
        </w:rPr>
      </w:pPr>
      <w:r w:rsidRPr="009C6B3E">
        <w:rPr>
          <w:rFonts w:ascii="Arial" w:eastAsia="Times New Roman" w:hAnsi="Arial" w:cs="Arial"/>
          <w:sz w:val="28"/>
          <w:szCs w:val="28"/>
          <w:lang w:eastAsia="es-ES_tradnl"/>
        </w:rPr>
        <w:t>En cuanto al país de origen de las empresas que ocuparon estos espacios, Estados Unidos encabezó la lista con el 46%, seguido por Argentina (12.3%), Suecia (11.1%), China (8.3%), México (7.8%), Corea (3.2%) e Italia (2.9%).</w:t>
      </w:r>
    </w:p>
    <w:p w14:paraId="6FEB47C6" w14:textId="77777777" w:rsidR="003C4649" w:rsidRPr="009C6B3E" w:rsidRDefault="003C4649" w:rsidP="009C6B3E">
      <w:pPr>
        <w:spacing w:before="100" w:beforeAutospacing="1" w:after="100" w:afterAutospacing="1"/>
        <w:jc w:val="both"/>
        <w:rPr>
          <w:rFonts w:ascii="Arial" w:eastAsia="Times New Roman" w:hAnsi="Arial" w:cs="Arial"/>
          <w:sz w:val="28"/>
          <w:szCs w:val="28"/>
          <w:lang w:eastAsia="es-ES_tradnl"/>
        </w:rPr>
      </w:pPr>
      <w:r w:rsidRPr="009C6B3E">
        <w:rPr>
          <w:rFonts w:ascii="Arial" w:eastAsia="Times New Roman" w:hAnsi="Arial" w:cs="Arial"/>
          <w:b/>
          <w:bCs/>
          <w:sz w:val="28"/>
          <w:szCs w:val="28"/>
          <w:lang w:eastAsia="es-ES_tradnl"/>
        </w:rPr>
        <w:t>Disponibilidad y perspectivas del sector</w:t>
      </w:r>
    </w:p>
    <w:p w14:paraId="302D6F44" w14:textId="77777777" w:rsidR="003C4649" w:rsidRPr="009C6B3E" w:rsidRDefault="003C4649" w:rsidP="009C6B3E">
      <w:pPr>
        <w:spacing w:before="100" w:beforeAutospacing="1" w:after="100" w:afterAutospacing="1"/>
        <w:jc w:val="both"/>
        <w:rPr>
          <w:rFonts w:ascii="Arial" w:eastAsia="Times New Roman" w:hAnsi="Arial" w:cs="Arial"/>
          <w:sz w:val="28"/>
          <w:szCs w:val="28"/>
          <w:lang w:eastAsia="es-ES_tradnl"/>
        </w:rPr>
      </w:pPr>
      <w:r w:rsidRPr="009C6B3E">
        <w:rPr>
          <w:rFonts w:ascii="Arial" w:eastAsia="Times New Roman" w:hAnsi="Arial" w:cs="Arial"/>
          <w:sz w:val="28"/>
          <w:szCs w:val="28"/>
          <w:lang w:eastAsia="es-ES_tradnl"/>
        </w:rPr>
        <w:t xml:space="preserve">A pesar de la creciente demanda, la oferta de espacios industriales ha logrado mantenerse estable con la constante entrega de nuevos desarrollos. Al cierre de 2024, la tasa de vacancia en el mercado industrial de Nuevo León se ubicó en 4.40%, con más de 6.58 millones de pies cuadrados disponibles para ocupación. En total, </w:t>
      </w:r>
      <w:r w:rsidRPr="009C6B3E">
        <w:rPr>
          <w:rFonts w:ascii="Arial" w:eastAsia="Times New Roman" w:hAnsi="Arial" w:cs="Arial"/>
          <w:b/>
          <w:sz w:val="28"/>
          <w:szCs w:val="28"/>
          <w:lang w:eastAsia="es-ES_tradnl"/>
        </w:rPr>
        <w:t>el mercado de parques industriales en la entidad alcanza una superficie de 149</w:t>
      </w:r>
      <w:proofErr w:type="gramStart"/>
      <w:r w:rsidRPr="009C6B3E">
        <w:rPr>
          <w:rFonts w:ascii="Arial" w:eastAsia="Times New Roman" w:hAnsi="Arial" w:cs="Arial"/>
          <w:b/>
          <w:sz w:val="28"/>
          <w:szCs w:val="28"/>
          <w:lang w:eastAsia="es-ES_tradnl"/>
        </w:rPr>
        <w:t>,797,749</w:t>
      </w:r>
      <w:proofErr w:type="gramEnd"/>
      <w:r w:rsidRPr="009C6B3E">
        <w:rPr>
          <w:rFonts w:ascii="Arial" w:eastAsia="Times New Roman" w:hAnsi="Arial" w:cs="Arial"/>
          <w:b/>
          <w:sz w:val="28"/>
          <w:szCs w:val="28"/>
          <w:lang w:eastAsia="es-ES_tradnl"/>
        </w:rPr>
        <w:t xml:space="preserve"> pies cuadrados.</w:t>
      </w:r>
    </w:p>
    <w:p w14:paraId="5A1252C0" w14:textId="77777777" w:rsidR="003C4649" w:rsidRPr="00337E05" w:rsidRDefault="003C4649" w:rsidP="009C6B3E">
      <w:pPr>
        <w:spacing w:before="100" w:beforeAutospacing="1" w:after="100" w:afterAutospacing="1"/>
        <w:jc w:val="both"/>
        <w:rPr>
          <w:rFonts w:ascii="Arial" w:eastAsia="Times New Roman" w:hAnsi="Arial" w:cs="Arial"/>
          <w:sz w:val="28"/>
          <w:szCs w:val="28"/>
          <w:lang w:eastAsia="es-ES_tradnl"/>
        </w:rPr>
      </w:pPr>
      <w:r w:rsidRPr="00337E05">
        <w:rPr>
          <w:rFonts w:ascii="Arial" w:eastAsia="Times New Roman" w:hAnsi="Arial" w:cs="Arial"/>
          <w:sz w:val="28"/>
          <w:szCs w:val="28"/>
          <w:lang w:eastAsia="es-ES_tradnl"/>
        </w:rPr>
        <w:t xml:space="preserve">“El </w:t>
      </w:r>
      <w:proofErr w:type="spellStart"/>
      <w:r w:rsidRPr="00337E05">
        <w:rPr>
          <w:rFonts w:ascii="Arial" w:eastAsia="Times New Roman" w:hAnsi="Arial" w:cs="Arial"/>
          <w:sz w:val="28"/>
          <w:szCs w:val="28"/>
          <w:lang w:eastAsia="es-ES_tradnl"/>
        </w:rPr>
        <w:t>nearshoring</w:t>
      </w:r>
      <w:proofErr w:type="spellEnd"/>
      <w:r w:rsidRPr="00337E05">
        <w:rPr>
          <w:rFonts w:ascii="Arial" w:eastAsia="Times New Roman" w:hAnsi="Arial" w:cs="Arial"/>
          <w:sz w:val="28"/>
          <w:szCs w:val="28"/>
          <w:lang w:eastAsia="es-ES_tradnl"/>
        </w:rPr>
        <w:t xml:space="preserve"> representa una oportunidad histórica para Nuevo León, que estamos aprovechando en conjunto con todos los sectores”, comentó Emmanuel </w:t>
      </w:r>
      <w:proofErr w:type="spellStart"/>
      <w:r w:rsidRPr="00337E05">
        <w:rPr>
          <w:rFonts w:ascii="Arial" w:eastAsia="Times New Roman" w:hAnsi="Arial" w:cs="Arial"/>
          <w:sz w:val="28"/>
          <w:szCs w:val="28"/>
          <w:lang w:eastAsia="es-ES_tradnl"/>
        </w:rPr>
        <w:t>Loo</w:t>
      </w:r>
      <w:proofErr w:type="spellEnd"/>
      <w:r w:rsidRPr="00337E05">
        <w:rPr>
          <w:rFonts w:ascii="Arial" w:eastAsia="Times New Roman" w:hAnsi="Arial" w:cs="Arial"/>
          <w:sz w:val="28"/>
          <w:szCs w:val="28"/>
          <w:lang w:eastAsia="es-ES_tradnl"/>
        </w:rPr>
        <w:t>, encargado de despacho de la Secretaría de Economía.</w:t>
      </w:r>
    </w:p>
    <w:p w14:paraId="0BFD81CB" w14:textId="77777777" w:rsidR="003C4649" w:rsidRDefault="003C4649" w:rsidP="009C6B3E">
      <w:pPr>
        <w:spacing w:before="100" w:beforeAutospacing="1" w:after="100" w:afterAutospacing="1"/>
        <w:jc w:val="both"/>
        <w:rPr>
          <w:rFonts w:ascii="Arial" w:eastAsia="Times New Roman" w:hAnsi="Arial" w:cs="Arial"/>
          <w:sz w:val="28"/>
          <w:szCs w:val="28"/>
          <w:lang w:eastAsia="es-ES_tradnl"/>
        </w:rPr>
      </w:pPr>
      <w:r w:rsidRPr="00337E05">
        <w:rPr>
          <w:rFonts w:ascii="Arial" w:eastAsia="Times New Roman" w:hAnsi="Arial" w:cs="Arial"/>
          <w:sz w:val="28"/>
          <w:szCs w:val="28"/>
          <w:lang w:eastAsia="es-ES_tradnl"/>
        </w:rPr>
        <w:t>“Seguiremos impulsando el desarrollo industrial de la entidad, ya que contamos con ventajas competitivas que nos diferencian de otras regiones del país, incluyendo la disponibilidad de espacios industriales y una infraestructura de clase mundial”, concluyó.</w:t>
      </w:r>
    </w:p>
    <w:p w14:paraId="17690DC2" w14:textId="77777777" w:rsidR="003C4649" w:rsidRDefault="003C4649" w:rsidP="003C4649">
      <w:pPr>
        <w:spacing w:line="276" w:lineRule="auto"/>
        <w:jc w:val="both"/>
        <w:rPr>
          <w:rFonts w:ascii="Arial" w:eastAsia="Times New Roman" w:hAnsi="Arial" w:cs="Arial"/>
          <w:color w:val="000000"/>
          <w:sz w:val="23"/>
          <w:szCs w:val="23"/>
        </w:rPr>
      </w:pPr>
    </w:p>
    <w:p w14:paraId="2CCBD022" w14:textId="77777777" w:rsidR="00BF2810" w:rsidRPr="003048DD" w:rsidRDefault="00BF2810" w:rsidP="003C4649">
      <w:pPr>
        <w:spacing w:line="276" w:lineRule="auto"/>
        <w:jc w:val="both"/>
        <w:rPr>
          <w:rFonts w:ascii="Arial" w:eastAsia="Times New Roman" w:hAnsi="Arial" w:cs="Arial"/>
          <w:color w:val="000000"/>
          <w:sz w:val="23"/>
          <w:szCs w:val="23"/>
        </w:rPr>
      </w:pPr>
      <w:bookmarkStart w:id="0" w:name="_GoBack"/>
      <w:bookmarkEnd w:id="0"/>
    </w:p>
    <w:p w14:paraId="34418A1E" w14:textId="77777777" w:rsidR="003C4649" w:rsidRDefault="003C4649" w:rsidP="00D93B1A">
      <w:pPr>
        <w:jc w:val="both"/>
        <w:rPr>
          <w:rFonts w:ascii="Arial" w:hAnsi="Arial" w:cs="Arial"/>
          <w:sz w:val="28"/>
          <w:szCs w:val="28"/>
        </w:rPr>
      </w:pPr>
    </w:p>
    <w:p w14:paraId="515C750B" w14:textId="77777777" w:rsidR="003C4649" w:rsidRDefault="003C4649" w:rsidP="00D93B1A">
      <w:pPr>
        <w:jc w:val="both"/>
        <w:rPr>
          <w:rFonts w:ascii="Arial" w:hAnsi="Arial" w:cs="Arial"/>
          <w:sz w:val="28"/>
          <w:szCs w:val="28"/>
        </w:rPr>
      </w:pPr>
    </w:p>
    <w:p w14:paraId="63030029" w14:textId="77777777" w:rsidR="003C4649" w:rsidRDefault="003C4649" w:rsidP="00D93B1A">
      <w:pPr>
        <w:jc w:val="both"/>
        <w:rPr>
          <w:rFonts w:ascii="Arial" w:hAnsi="Arial" w:cs="Arial"/>
          <w:sz w:val="28"/>
          <w:szCs w:val="28"/>
        </w:rPr>
      </w:pPr>
    </w:p>
    <w:sectPr w:rsidR="003C4649"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7F4C7A" w14:textId="77777777" w:rsidR="00B3787D" w:rsidRDefault="00B3787D" w:rsidP="00E83348">
      <w:r>
        <w:separator/>
      </w:r>
    </w:p>
  </w:endnote>
  <w:endnote w:type="continuationSeparator" w:id="0">
    <w:p w14:paraId="67F60E27" w14:textId="77777777" w:rsidR="00B3787D" w:rsidRDefault="00B3787D"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745B5D" w14:textId="77777777" w:rsidR="00B3787D" w:rsidRDefault="00B3787D" w:rsidP="00E83348">
      <w:r>
        <w:separator/>
      </w:r>
    </w:p>
  </w:footnote>
  <w:footnote w:type="continuationSeparator" w:id="0">
    <w:p w14:paraId="305E0791" w14:textId="77777777" w:rsidR="00B3787D" w:rsidRDefault="00B3787D"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E4656"/>
    <w:multiLevelType w:val="hybridMultilevel"/>
    <w:tmpl w:val="0D7EF4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3283C53"/>
    <w:multiLevelType w:val="hybridMultilevel"/>
    <w:tmpl w:val="F1F852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3DCA1CBF"/>
    <w:multiLevelType w:val="hybridMultilevel"/>
    <w:tmpl w:val="9CCCC33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2"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ADD602E"/>
    <w:multiLevelType w:val="multilevel"/>
    <w:tmpl w:val="3C1C9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6"/>
  </w:num>
  <w:num w:numId="2">
    <w:abstractNumId w:val="2"/>
  </w:num>
  <w:num w:numId="3">
    <w:abstractNumId w:val="7"/>
  </w:num>
  <w:num w:numId="4">
    <w:abstractNumId w:val="3"/>
  </w:num>
  <w:num w:numId="5">
    <w:abstractNumId w:val="8"/>
  </w:num>
  <w:num w:numId="6">
    <w:abstractNumId w:val="20"/>
  </w:num>
  <w:num w:numId="7">
    <w:abstractNumId w:val="12"/>
  </w:num>
  <w:num w:numId="8">
    <w:abstractNumId w:val="14"/>
  </w:num>
  <w:num w:numId="9">
    <w:abstractNumId w:val="17"/>
  </w:num>
  <w:num w:numId="10">
    <w:abstractNumId w:val="6"/>
  </w:num>
  <w:num w:numId="11">
    <w:abstractNumId w:val="11"/>
  </w:num>
  <w:num w:numId="12">
    <w:abstractNumId w:val="1"/>
  </w:num>
  <w:num w:numId="13">
    <w:abstractNumId w:val="10"/>
  </w:num>
  <w:num w:numId="14">
    <w:abstractNumId w:val="19"/>
  </w:num>
  <w:num w:numId="15">
    <w:abstractNumId w:val="18"/>
  </w:num>
  <w:num w:numId="16">
    <w:abstractNumId w:val="21"/>
  </w:num>
  <w:num w:numId="17">
    <w:abstractNumId w:val="4"/>
  </w:num>
  <w:num w:numId="18">
    <w:abstractNumId w:val="13"/>
  </w:num>
  <w:num w:numId="19">
    <w:abstractNumId w:val="0"/>
  </w:num>
  <w:num w:numId="20">
    <w:abstractNumId w:val="15"/>
  </w:num>
  <w:num w:numId="21">
    <w:abstractNumId w:val="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69EC"/>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37E05"/>
    <w:rsid w:val="003501A5"/>
    <w:rsid w:val="00351898"/>
    <w:rsid w:val="00365F40"/>
    <w:rsid w:val="0037731A"/>
    <w:rsid w:val="003828CB"/>
    <w:rsid w:val="003844BF"/>
    <w:rsid w:val="003A33FB"/>
    <w:rsid w:val="003A62D0"/>
    <w:rsid w:val="003B12B6"/>
    <w:rsid w:val="003B7C6F"/>
    <w:rsid w:val="003C4649"/>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046D"/>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35B4"/>
    <w:rsid w:val="00975DDD"/>
    <w:rsid w:val="00975E43"/>
    <w:rsid w:val="0098054B"/>
    <w:rsid w:val="00985FC6"/>
    <w:rsid w:val="00986EAD"/>
    <w:rsid w:val="009A1085"/>
    <w:rsid w:val="009A4006"/>
    <w:rsid w:val="009A5EF6"/>
    <w:rsid w:val="009C0E25"/>
    <w:rsid w:val="009C6B3E"/>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3787D"/>
    <w:rsid w:val="00B4275A"/>
    <w:rsid w:val="00B717D0"/>
    <w:rsid w:val="00B72928"/>
    <w:rsid w:val="00BA2CCA"/>
    <w:rsid w:val="00BA575F"/>
    <w:rsid w:val="00BC1011"/>
    <w:rsid w:val="00BC31AB"/>
    <w:rsid w:val="00BD4455"/>
    <w:rsid w:val="00BD53A6"/>
    <w:rsid w:val="00BE252C"/>
    <w:rsid w:val="00BF2810"/>
    <w:rsid w:val="00C02B66"/>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4B8"/>
    <w:rsid w:val="00CF35B3"/>
    <w:rsid w:val="00CF3696"/>
    <w:rsid w:val="00CF44B7"/>
    <w:rsid w:val="00D07965"/>
    <w:rsid w:val="00D10FF3"/>
    <w:rsid w:val="00D21DD3"/>
    <w:rsid w:val="00D236BB"/>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93B1A"/>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styleId="Sinespaciado">
    <w:name w:val="No Spacing"/>
    <w:uiPriority w:val="1"/>
    <w:qFormat/>
    <w:rsid w:val="003C4649"/>
    <w:rPr>
      <w:rFonts w:ascii="Arial" w:eastAsia="Arial" w:hAnsi="Arial" w:cs="Arial"/>
      <w:szCs w:val="22"/>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78B70-AC5C-4B2A-B4E8-D824578D0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622</Words>
  <Characters>3424</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Francisco Javier Lugo Macias</cp:lastModifiedBy>
  <cp:revision>3</cp:revision>
  <cp:lastPrinted>2016-10-21T20:06:00Z</cp:lastPrinted>
  <dcterms:created xsi:type="dcterms:W3CDTF">2025-02-05T22:39:00Z</dcterms:created>
  <dcterms:modified xsi:type="dcterms:W3CDTF">2025-02-05T22:50:00Z</dcterms:modified>
</cp:coreProperties>
</file>