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39087E12" w:rsidR="009C0D7E" w:rsidRPr="004667B8" w:rsidRDefault="007A314C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CP/1311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4E2A2A26" w:rsidR="009C0D7E" w:rsidRDefault="007A314C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17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393782">
        <w:rPr>
          <w:rFonts w:ascii="Arial" w:hAnsi="Arial" w:cs="Arial"/>
          <w:sz w:val="22"/>
          <w:lang w:val="es-ES"/>
        </w:rPr>
        <w:t>de 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7B09E612" w14:textId="77777777" w:rsidR="007A314C" w:rsidRPr="007A314C" w:rsidRDefault="007A314C" w:rsidP="007A314C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7A314C">
        <w:rPr>
          <w:rFonts w:ascii="Arial" w:hAnsi="Arial" w:cs="Arial"/>
          <w:b/>
          <w:sz w:val="28"/>
          <w:szCs w:val="28"/>
        </w:rPr>
        <w:t>NUEVO LEÓN FORTALECE CONDICIONES PARA ATRAER INVERSIONES: MIGUEL FLORES</w:t>
      </w:r>
    </w:p>
    <w:p w14:paraId="2DAEB3EF" w14:textId="77777777" w:rsidR="000D39CB" w:rsidRDefault="000D39CB" w:rsidP="007F5780">
      <w:pPr>
        <w:jc w:val="center"/>
        <w:rPr>
          <w:rFonts w:ascii="Arial" w:hAnsi="Arial" w:cs="Arial"/>
          <w:b/>
          <w:sz w:val="28"/>
          <w:szCs w:val="28"/>
        </w:rPr>
      </w:pPr>
    </w:p>
    <w:bookmarkEnd w:id="0"/>
    <w:p w14:paraId="7D873C9E" w14:textId="640EDD07" w:rsidR="007A314C" w:rsidRPr="007A314C" w:rsidRDefault="007A314C" w:rsidP="007A314C">
      <w:pPr>
        <w:pStyle w:val="Prrafodelista"/>
        <w:numPr>
          <w:ilvl w:val="0"/>
          <w:numId w:val="20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En el Estado suman ya 135 mil millones de dólares </w:t>
      </w:r>
      <w:r w:rsidRPr="007A314C">
        <w:rPr>
          <w:rFonts w:ascii="Arial" w:hAnsi="Arial" w:cs="Arial"/>
          <w:i/>
        </w:rPr>
        <w:t>en proyectos de inversión.</w:t>
      </w:r>
    </w:p>
    <w:p w14:paraId="4BCC94D1" w14:textId="77777777" w:rsidR="0092409C" w:rsidRDefault="0092409C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47FA42CF" w14:textId="77777777" w:rsidR="007A314C" w:rsidRPr="007A314C" w:rsidRDefault="0092409C" w:rsidP="007A314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7A314C" w:rsidRPr="007A314C">
        <w:rPr>
          <w:rFonts w:ascii="Arial" w:hAnsi="Arial" w:cs="Arial"/>
          <w:sz w:val="28"/>
          <w:szCs w:val="28"/>
        </w:rPr>
        <w:t>Por su infraestructura urbana y de servicios, movilidad, ubicación privilegiada y talento calificado, Nuevo León se sigue consolidando como destino de nuevas inversiones y para la expansión de las ya establecidas en la entidad, afirmó el Secretario General de Gobierno, Miguel Ángel Flores Serna.</w:t>
      </w:r>
    </w:p>
    <w:p w14:paraId="66E1D6A3" w14:textId="77777777" w:rsidR="007A314C" w:rsidRPr="007A314C" w:rsidRDefault="007A314C" w:rsidP="007A314C">
      <w:pPr>
        <w:jc w:val="both"/>
        <w:rPr>
          <w:rFonts w:ascii="Arial" w:hAnsi="Arial" w:cs="Arial"/>
          <w:sz w:val="28"/>
          <w:szCs w:val="28"/>
        </w:rPr>
      </w:pPr>
      <w:r w:rsidRPr="007A314C">
        <w:rPr>
          <w:rFonts w:ascii="Arial" w:hAnsi="Arial" w:cs="Arial"/>
          <w:sz w:val="28"/>
          <w:szCs w:val="28"/>
        </w:rPr>
        <w:t xml:space="preserve"> </w:t>
      </w:r>
    </w:p>
    <w:p w14:paraId="00F42A72" w14:textId="77777777" w:rsidR="007A314C" w:rsidRPr="007A314C" w:rsidRDefault="007A314C" w:rsidP="007A314C">
      <w:pPr>
        <w:jc w:val="both"/>
        <w:rPr>
          <w:rFonts w:ascii="Arial" w:hAnsi="Arial" w:cs="Arial"/>
          <w:sz w:val="28"/>
          <w:szCs w:val="28"/>
        </w:rPr>
      </w:pPr>
      <w:r w:rsidRPr="007A314C">
        <w:rPr>
          <w:rFonts w:ascii="Arial" w:hAnsi="Arial" w:cs="Arial"/>
          <w:sz w:val="28"/>
          <w:szCs w:val="28"/>
        </w:rPr>
        <w:t xml:space="preserve">Al fortalecer estas ventajas competitivas, explica el funcionario estatal, el Gobierno del Nuevo </w:t>
      </w:r>
      <w:proofErr w:type="spellStart"/>
      <w:r w:rsidRPr="007A314C">
        <w:rPr>
          <w:rFonts w:ascii="Arial" w:hAnsi="Arial" w:cs="Arial"/>
          <w:sz w:val="28"/>
          <w:szCs w:val="28"/>
        </w:rPr>
        <w:t>Nuevo</w:t>
      </w:r>
      <w:proofErr w:type="spellEnd"/>
      <w:r w:rsidRPr="007A314C">
        <w:rPr>
          <w:rFonts w:ascii="Arial" w:hAnsi="Arial" w:cs="Arial"/>
          <w:sz w:val="28"/>
          <w:szCs w:val="28"/>
        </w:rPr>
        <w:t xml:space="preserve"> León fortalece vínculos con empresas globales, lo que se refleja en que ya se han alcanzado los 135 mil millones de dólares en proyectos de inversión.</w:t>
      </w:r>
    </w:p>
    <w:p w14:paraId="320D1B3A" w14:textId="77777777" w:rsidR="007A314C" w:rsidRPr="007A314C" w:rsidRDefault="007A314C" w:rsidP="007A314C">
      <w:pPr>
        <w:jc w:val="both"/>
        <w:rPr>
          <w:rFonts w:ascii="Arial" w:hAnsi="Arial" w:cs="Arial"/>
          <w:sz w:val="28"/>
          <w:szCs w:val="28"/>
        </w:rPr>
      </w:pPr>
      <w:r w:rsidRPr="007A314C">
        <w:rPr>
          <w:rFonts w:ascii="Arial" w:hAnsi="Arial" w:cs="Arial"/>
          <w:sz w:val="28"/>
          <w:szCs w:val="28"/>
        </w:rPr>
        <w:t xml:space="preserve"> </w:t>
      </w:r>
    </w:p>
    <w:p w14:paraId="3BDA424F" w14:textId="77777777" w:rsidR="007A314C" w:rsidRPr="007A314C" w:rsidRDefault="007A314C" w:rsidP="007A314C">
      <w:pPr>
        <w:jc w:val="both"/>
        <w:rPr>
          <w:rFonts w:ascii="Arial" w:hAnsi="Arial" w:cs="Arial"/>
          <w:sz w:val="28"/>
          <w:szCs w:val="28"/>
        </w:rPr>
      </w:pPr>
      <w:r w:rsidRPr="007A314C">
        <w:rPr>
          <w:rFonts w:ascii="Arial" w:hAnsi="Arial" w:cs="Arial"/>
          <w:sz w:val="28"/>
          <w:szCs w:val="28"/>
        </w:rPr>
        <w:t xml:space="preserve">“Las obras de infraestructura que hemos realizado favorecen que tengamos mejores condiciones para las empresas que están buscando expandir sus operaciones y así poder aprovechar los beneficios que esto trae, ya que esto tiene un efecto positivo en las </w:t>
      </w:r>
      <w:proofErr w:type="spellStart"/>
      <w:r w:rsidRPr="007A314C">
        <w:rPr>
          <w:rFonts w:ascii="Arial" w:hAnsi="Arial" w:cs="Arial"/>
          <w:sz w:val="28"/>
          <w:szCs w:val="28"/>
        </w:rPr>
        <w:t>PyMEs</w:t>
      </w:r>
      <w:proofErr w:type="spellEnd"/>
      <w:r w:rsidRPr="007A314C">
        <w:rPr>
          <w:rFonts w:ascii="Arial" w:hAnsi="Arial" w:cs="Arial"/>
          <w:sz w:val="28"/>
          <w:szCs w:val="28"/>
        </w:rPr>
        <w:t>, que se benefician al convertirse en proveedores.</w:t>
      </w:r>
    </w:p>
    <w:p w14:paraId="3F2EA58E" w14:textId="77777777" w:rsidR="007A314C" w:rsidRPr="007A314C" w:rsidRDefault="007A314C" w:rsidP="007A314C">
      <w:pPr>
        <w:jc w:val="both"/>
        <w:rPr>
          <w:rFonts w:ascii="Arial" w:hAnsi="Arial" w:cs="Arial"/>
          <w:sz w:val="28"/>
          <w:szCs w:val="28"/>
        </w:rPr>
      </w:pPr>
      <w:r w:rsidRPr="007A314C">
        <w:rPr>
          <w:rFonts w:ascii="Arial" w:hAnsi="Arial" w:cs="Arial"/>
          <w:sz w:val="28"/>
          <w:szCs w:val="28"/>
        </w:rPr>
        <w:t xml:space="preserve"> </w:t>
      </w:r>
    </w:p>
    <w:p w14:paraId="7B921A70" w14:textId="77777777" w:rsidR="007A314C" w:rsidRPr="007A314C" w:rsidRDefault="007A314C" w:rsidP="007A314C">
      <w:pPr>
        <w:jc w:val="both"/>
        <w:rPr>
          <w:rFonts w:ascii="Arial" w:hAnsi="Arial" w:cs="Arial"/>
          <w:sz w:val="28"/>
          <w:szCs w:val="28"/>
        </w:rPr>
      </w:pPr>
      <w:r w:rsidRPr="007A314C">
        <w:rPr>
          <w:rFonts w:ascii="Arial" w:hAnsi="Arial" w:cs="Arial"/>
          <w:sz w:val="28"/>
          <w:szCs w:val="28"/>
        </w:rPr>
        <w:t>“Nuevo León está consolidado a nivel nacional e internacional como una opción ideal para convertirse en una nueva sede y nosotros seguiremos trabajando para que las ventajas competitivas se traduzcan en mayor competitividad y crecimiento económico de nuestro estado”, enfatizó.</w:t>
      </w:r>
    </w:p>
    <w:p w14:paraId="2F0D436F" w14:textId="77777777" w:rsidR="007A314C" w:rsidRPr="007A314C" w:rsidRDefault="007A314C" w:rsidP="007A314C">
      <w:pPr>
        <w:jc w:val="both"/>
        <w:rPr>
          <w:rFonts w:ascii="Arial" w:hAnsi="Arial" w:cs="Arial"/>
          <w:sz w:val="28"/>
          <w:szCs w:val="28"/>
        </w:rPr>
      </w:pPr>
      <w:r w:rsidRPr="007A314C">
        <w:rPr>
          <w:rFonts w:ascii="Arial" w:hAnsi="Arial" w:cs="Arial"/>
          <w:sz w:val="28"/>
          <w:szCs w:val="28"/>
        </w:rPr>
        <w:t xml:space="preserve"> </w:t>
      </w:r>
    </w:p>
    <w:p w14:paraId="2AE0BFD5" w14:textId="77777777" w:rsidR="007A314C" w:rsidRPr="007A314C" w:rsidRDefault="007A314C" w:rsidP="007A314C">
      <w:pPr>
        <w:jc w:val="both"/>
        <w:rPr>
          <w:rFonts w:ascii="Arial" w:hAnsi="Arial" w:cs="Arial"/>
          <w:sz w:val="28"/>
          <w:szCs w:val="28"/>
        </w:rPr>
      </w:pPr>
      <w:r w:rsidRPr="007A314C">
        <w:rPr>
          <w:rFonts w:ascii="Arial" w:hAnsi="Arial" w:cs="Arial"/>
          <w:sz w:val="28"/>
          <w:szCs w:val="28"/>
        </w:rPr>
        <w:t xml:space="preserve">La atracción de inversión nacional y extranjera también se ha reflejado en la generación de nuevos empleos formales en la entidad, con 51 </w:t>
      </w:r>
      <w:r w:rsidRPr="007A314C">
        <w:rPr>
          <w:rFonts w:ascii="Arial" w:hAnsi="Arial" w:cs="Arial"/>
          <w:sz w:val="28"/>
          <w:szCs w:val="28"/>
        </w:rPr>
        <w:lastRenderedPageBreak/>
        <w:t>mil 753 plazas entre enero y agosto de este año, según reporta el Instituto Mexicano del Seguro Social (IMSS).</w:t>
      </w:r>
    </w:p>
    <w:p w14:paraId="0B2C254D" w14:textId="77777777" w:rsidR="007A314C" w:rsidRPr="007A314C" w:rsidRDefault="007A314C" w:rsidP="007A314C">
      <w:pPr>
        <w:jc w:val="both"/>
        <w:rPr>
          <w:rFonts w:ascii="Arial" w:hAnsi="Arial" w:cs="Arial"/>
          <w:sz w:val="28"/>
          <w:szCs w:val="28"/>
        </w:rPr>
      </w:pPr>
      <w:r w:rsidRPr="007A314C">
        <w:rPr>
          <w:rFonts w:ascii="Arial" w:hAnsi="Arial" w:cs="Arial"/>
          <w:sz w:val="28"/>
          <w:szCs w:val="28"/>
        </w:rPr>
        <w:t xml:space="preserve"> </w:t>
      </w:r>
    </w:p>
    <w:p w14:paraId="10DD2A39" w14:textId="379FA30F" w:rsidR="0092409C" w:rsidRDefault="007A314C" w:rsidP="007A314C">
      <w:pPr>
        <w:jc w:val="both"/>
        <w:rPr>
          <w:rFonts w:ascii="Arial" w:hAnsi="Arial" w:cs="Arial"/>
          <w:sz w:val="28"/>
          <w:szCs w:val="28"/>
        </w:rPr>
      </w:pPr>
      <w:r w:rsidRPr="007A314C">
        <w:rPr>
          <w:rFonts w:ascii="Arial" w:hAnsi="Arial" w:cs="Arial"/>
          <w:sz w:val="28"/>
          <w:szCs w:val="28"/>
        </w:rPr>
        <w:t>Finalmente, Miguel Flores reiteró el compromiso de seguir generando ventajas competitivas y continuar con la promoción del estado para atraer nuevas inversiones que beneficien a las familias y consoliden a Nuevo León como el motor económico de México.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0A2590" w14:textId="77777777" w:rsidR="00CE7AFA" w:rsidRDefault="00CE7AFA" w:rsidP="00E83348">
      <w:r>
        <w:separator/>
      </w:r>
    </w:p>
  </w:endnote>
  <w:endnote w:type="continuationSeparator" w:id="0">
    <w:p w14:paraId="4A07D79D" w14:textId="77777777" w:rsidR="00CE7AFA" w:rsidRDefault="00CE7AFA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EBF75F" w14:textId="77777777" w:rsidR="00CE7AFA" w:rsidRDefault="00CE7AFA" w:rsidP="00E83348">
      <w:r>
        <w:separator/>
      </w:r>
    </w:p>
  </w:footnote>
  <w:footnote w:type="continuationSeparator" w:id="0">
    <w:p w14:paraId="2A3D0DBC" w14:textId="77777777" w:rsidR="00CE7AFA" w:rsidRDefault="00CE7AFA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2C1598"/>
    <w:multiLevelType w:val="hybridMultilevel"/>
    <w:tmpl w:val="4142D5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1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8"/>
  </w:num>
  <w:num w:numId="7">
    <w:abstractNumId w:val="11"/>
  </w:num>
  <w:num w:numId="8">
    <w:abstractNumId w:val="13"/>
  </w:num>
  <w:num w:numId="9">
    <w:abstractNumId w:val="15"/>
  </w:num>
  <w:num w:numId="10">
    <w:abstractNumId w:val="5"/>
  </w:num>
  <w:num w:numId="11">
    <w:abstractNumId w:val="10"/>
  </w:num>
  <w:num w:numId="12">
    <w:abstractNumId w:val="0"/>
  </w:num>
  <w:num w:numId="13">
    <w:abstractNumId w:val="8"/>
  </w:num>
  <w:num w:numId="14">
    <w:abstractNumId w:val="17"/>
  </w:num>
  <w:num w:numId="15">
    <w:abstractNumId w:val="16"/>
  </w:num>
  <w:num w:numId="16">
    <w:abstractNumId w:val="19"/>
  </w:num>
  <w:num w:numId="17">
    <w:abstractNumId w:val="4"/>
  </w:num>
  <w:num w:numId="18">
    <w:abstractNumId w:val="12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A314C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0F0146-2B27-4705-9B4B-196B5E8DB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cp:lastPrinted>2016-10-21T20:06:00Z</cp:lastPrinted>
  <dcterms:created xsi:type="dcterms:W3CDTF">2026-09-17T21:13:00Z</dcterms:created>
  <dcterms:modified xsi:type="dcterms:W3CDTF">2026-09-17T21:13:00Z</dcterms:modified>
</cp:coreProperties>
</file>