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12ABF5D" w:rsidR="00EA29FA" w:rsidRPr="00C60FD1" w:rsidRDefault="00D40A57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CP/015</w:t>
      </w:r>
      <w:r w:rsidR="00D74DBC">
        <w:rPr>
          <w:rFonts w:ascii="Arial" w:hAnsi="Arial" w:cs="Arial"/>
          <w:b/>
          <w:sz w:val="22"/>
          <w:lang w:val="es-ES"/>
        </w:rPr>
        <w:t>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9318F4D" w:rsidR="00703B09" w:rsidRDefault="00D40A5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CF34B8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231C74CC" w14:textId="1B8E3E6C" w:rsidR="00427648" w:rsidRPr="00427648" w:rsidRDefault="00427648" w:rsidP="00427648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427648">
        <w:rPr>
          <w:rFonts w:ascii="Arial" w:hAnsi="Arial" w:cs="Arial"/>
          <w:b/>
          <w:sz w:val="32"/>
          <w:szCs w:val="32"/>
        </w:rPr>
        <w:t>FORTALECEN ESTADO Y UANL ATENCIÓN A VICTIMAS</w:t>
      </w:r>
    </w:p>
    <w:p w14:paraId="27BE08BB" w14:textId="2B996E25" w:rsidR="00427648" w:rsidRPr="00427648" w:rsidRDefault="00427648" w:rsidP="00427648">
      <w:pPr>
        <w:pStyle w:val="Prrafodelista"/>
        <w:numPr>
          <w:ilvl w:val="0"/>
          <w:numId w:val="22"/>
        </w:numPr>
        <w:spacing w:before="240" w:after="240"/>
        <w:jc w:val="both"/>
        <w:rPr>
          <w:rFonts w:ascii="Arial" w:hAnsi="Arial" w:cs="Arial"/>
          <w:i/>
        </w:rPr>
      </w:pPr>
      <w:r w:rsidRPr="00427648">
        <w:rPr>
          <w:rFonts w:ascii="Arial" w:hAnsi="Arial" w:cs="Arial"/>
          <w:i/>
        </w:rPr>
        <w:t>Firman convenio de colaboración Secretaría General de Gobierno, Facultad de Derecho-UANL y Comisión Estatal de Atención a Víctimas.</w:t>
      </w:r>
    </w:p>
    <w:p w14:paraId="6B0D40DF" w14:textId="5AE8E2F5" w:rsidR="00D74DBC" w:rsidRPr="00427648" w:rsidRDefault="00427648" w:rsidP="00427648">
      <w:pPr>
        <w:pStyle w:val="Prrafodelista"/>
        <w:numPr>
          <w:ilvl w:val="0"/>
          <w:numId w:val="22"/>
        </w:numPr>
        <w:spacing w:before="240" w:after="240"/>
        <w:ind w:right="90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Comisión </w:t>
      </w:r>
      <w:r w:rsidR="00D74DBC" w:rsidRPr="00427648">
        <w:rPr>
          <w:rFonts w:ascii="Arial" w:hAnsi="Arial" w:cs="Arial"/>
          <w:i/>
        </w:rPr>
        <w:t>reafirma su compromiso con la profesionalización de su equipo y con la mejora continua de los servicios de atención.</w:t>
      </w:r>
    </w:p>
    <w:p w14:paraId="5A423813" w14:textId="75EA2985" w:rsidR="00427648" w:rsidRDefault="00D74DBC" w:rsidP="00D74DBC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D74DBC">
        <w:rPr>
          <w:rFonts w:ascii="Arial" w:hAnsi="Arial" w:cs="Arial"/>
          <w:b/>
          <w:sz w:val="28"/>
          <w:szCs w:val="28"/>
        </w:rPr>
        <w:t>Monterrey, N</w:t>
      </w:r>
      <w:r w:rsidR="00427648">
        <w:rPr>
          <w:rFonts w:ascii="Arial" w:hAnsi="Arial" w:cs="Arial"/>
          <w:b/>
          <w:sz w:val="28"/>
          <w:szCs w:val="28"/>
        </w:rPr>
        <w:t xml:space="preserve">uevo León.- </w:t>
      </w:r>
      <w:r w:rsidR="00427648">
        <w:rPr>
          <w:rFonts w:ascii="Arial" w:hAnsi="Arial" w:cs="Arial"/>
          <w:sz w:val="28"/>
          <w:szCs w:val="28"/>
        </w:rPr>
        <w:t>L</w:t>
      </w:r>
      <w:r w:rsidR="00427648" w:rsidRPr="00D74DBC">
        <w:rPr>
          <w:rFonts w:ascii="Arial" w:hAnsi="Arial" w:cs="Arial"/>
          <w:sz w:val="28"/>
          <w:szCs w:val="28"/>
        </w:rPr>
        <w:t>a Secretaría General de Gobierno, la Facultad de Derecho y Criminología de la Universidad Autónoma de Nuevo León (UANL) y la Comisión Ejecutiva Estatal de Atención a Víctimas (CEEAVNL)</w:t>
      </w:r>
      <w:r w:rsidR="00427648">
        <w:rPr>
          <w:rFonts w:ascii="Arial" w:hAnsi="Arial" w:cs="Arial"/>
          <w:sz w:val="28"/>
          <w:szCs w:val="28"/>
        </w:rPr>
        <w:t xml:space="preserve"> firmaron un convenio para </w:t>
      </w:r>
      <w:r w:rsidRPr="00D74DBC">
        <w:rPr>
          <w:rFonts w:ascii="Arial" w:hAnsi="Arial" w:cs="Arial"/>
          <w:sz w:val="28"/>
          <w:szCs w:val="28"/>
        </w:rPr>
        <w:t>fortalecer la capacitación y profesionalización de los servidores públicos</w:t>
      </w:r>
      <w:r w:rsidR="00427648">
        <w:rPr>
          <w:rFonts w:ascii="Arial" w:hAnsi="Arial" w:cs="Arial"/>
          <w:sz w:val="28"/>
          <w:szCs w:val="28"/>
        </w:rPr>
        <w:t xml:space="preserve"> en esta materia.</w:t>
      </w:r>
    </w:p>
    <w:p w14:paraId="0828778F" w14:textId="77777777" w:rsidR="00427648" w:rsidRDefault="00D74DBC" w:rsidP="00D74DBC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D74DBC">
        <w:rPr>
          <w:rFonts w:ascii="Arial" w:hAnsi="Arial" w:cs="Arial"/>
          <w:sz w:val="28"/>
          <w:szCs w:val="28"/>
        </w:rPr>
        <w:t xml:space="preserve">El acuerdo permitirá otorgar becas de estudio a los servidores públicos activos de la </w:t>
      </w:r>
      <w:r w:rsidR="00427648">
        <w:rPr>
          <w:rFonts w:ascii="Arial" w:hAnsi="Arial" w:cs="Arial"/>
          <w:sz w:val="28"/>
          <w:szCs w:val="28"/>
        </w:rPr>
        <w:t xml:space="preserve">Comisión </w:t>
      </w:r>
      <w:r w:rsidRPr="00D74DBC">
        <w:rPr>
          <w:rFonts w:ascii="Arial" w:hAnsi="Arial" w:cs="Arial"/>
          <w:sz w:val="28"/>
          <w:szCs w:val="28"/>
        </w:rPr>
        <w:t xml:space="preserve">que cursan una Maestría en la Facultad de Derecho y Criminología de la UANL, exentando hasta el 50% de la aportación económica establecida para las materias de los programas educativos de posgrado. </w:t>
      </w:r>
    </w:p>
    <w:p w14:paraId="0EBC39E1" w14:textId="6BCF51CF" w:rsidR="00427648" w:rsidRPr="00D74DBC" w:rsidRDefault="00427648" w:rsidP="00427648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Durante la ceremonia realizada en el Palacio de Gobierno y encabezada por el Secretario General de Gobierno, Javier Navarro Velasco, se </w:t>
      </w:r>
      <w:r w:rsidRPr="00D74DBC">
        <w:rPr>
          <w:rFonts w:ascii="Arial" w:hAnsi="Arial" w:cs="Arial"/>
          <w:sz w:val="28"/>
          <w:szCs w:val="28"/>
        </w:rPr>
        <w:t xml:space="preserve">destacó la importancia de esta alianza académica para garantizar una formación de calidad al personal de la </w:t>
      </w:r>
      <w:r>
        <w:rPr>
          <w:rFonts w:ascii="Arial" w:hAnsi="Arial" w:cs="Arial"/>
          <w:sz w:val="28"/>
          <w:szCs w:val="28"/>
        </w:rPr>
        <w:t xml:space="preserve">Comisión que derivará </w:t>
      </w:r>
      <w:r w:rsidRPr="00D74DBC">
        <w:rPr>
          <w:rFonts w:ascii="Arial" w:hAnsi="Arial" w:cs="Arial"/>
          <w:sz w:val="28"/>
          <w:szCs w:val="28"/>
        </w:rPr>
        <w:t>en una mejor atención a las víctimas del delito y de violaciones a los derechos humanos en Nuevo León.</w:t>
      </w:r>
    </w:p>
    <w:p w14:paraId="4CB18080" w14:textId="77777777" w:rsidR="007908A3" w:rsidRDefault="00427648" w:rsidP="00427648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</w:t>
      </w:r>
      <w:r w:rsidRPr="00D74DBC">
        <w:rPr>
          <w:rFonts w:ascii="Arial" w:hAnsi="Arial" w:cs="Arial"/>
          <w:sz w:val="28"/>
          <w:szCs w:val="28"/>
        </w:rPr>
        <w:t xml:space="preserve">cooperación </w:t>
      </w:r>
      <w:r>
        <w:rPr>
          <w:rFonts w:ascii="Arial" w:hAnsi="Arial" w:cs="Arial"/>
          <w:sz w:val="28"/>
          <w:szCs w:val="28"/>
        </w:rPr>
        <w:t xml:space="preserve">de la Comisión y la UANL se fortaleció con un primer acuerdo el </w:t>
      </w:r>
      <w:r w:rsidRPr="00D74DBC">
        <w:rPr>
          <w:rFonts w:ascii="Arial" w:hAnsi="Arial" w:cs="Arial"/>
          <w:sz w:val="28"/>
          <w:szCs w:val="28"/>
        </w:rPr>
        <w:t xml:space="preserve">4 de noviembre de 2022, </w:t>
      </w:r>
      <w:r w:rsidR="007908A3">
        <w:rPr>
          <w:rFonts w:ascii="Arial" w:hAnsi="Arial" w:cs="Arial"/>
          <w:sz w:val="28"/>
          <w:szCs w:val="28"/>
        </w:rPr>
        <w:t xml:space="preserve">donde se otorgaron becas a empleados de la Secretaría General de Gobierno y a víctimas para mejorar </w:t>
      </w:r>
      <w:r w:rsidRPr="00D74DBC">
        <w:rPr>
          <w:rFonts w:ascii="Arial" w:hAnsi="Arial" w:cs="Arial"/>
          <w:sz w:val="28"/>
          <w:szCs w:val="28"/>
        </w:rPr>
        <w:t xml:space="preserve">la atención, asistencia y protección a personas </w:t>
      </w:r>
      <w:r w:rsidR="007908A3">
        <w:rPr>
          <w:rFonts w:ascii="Arial" w:hAnsi="Arial" w:cs="Arial"/>
          <w:sz w:val="28"/>
          <w:szCs w:val="28"/>
        </w:rPr>
        <w:t>afectadas.</w:t>
      </w:r>
    </w:p>
    <w:p w14:paraId="79294A84" w14:textId="77777777" w:rsidR="007908A3" w:rsidRDefault="007908A3" w:rsidP="00427648">
      <w:pPr>
        <w:spacing w:before="240" w:after="240"/>
        <w:jc w:val="both"/>
        <w:rPr>
          <w:rFonts w:ascii="Arial" w:hAnsi="Arial" w:cs="Arial"/>
          <w:sz w:val="28"/>
          <w:szCs w:val="28"/>
        </w:rPr>
      </w:pPr>
    </w:p>
    <w:p w14:paraId="4167D4AB" w14:textId="49543CBD" w:rsidR="00D74DBC" w:rsidRPr="007908A3" w:rsidRDefault="007908A3" w:rsidP="007908A3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Participaron en la ceremonia </w:t>
      </w:r>
      <w:r w:rsidR="00D74DBC" w:rsidRPr="007908A3">
        <w:rPr>
          <w:rFonts w:ascii="Arial" w:hAnsi="Arial" w:cs="Arial"/>
          <w:sz w:val="28"/>
          <w:szCs w:val="28"/>
        </w:rPr>
        <w:t>Santos Guzmán López, Rector de la Universidad Autónoma de Nuevo León</w:t>
      </w:r>
      <w:r>
        <w:rPr>
          <w:rFonts w:ascii="Arial" w:hAnsi="Arial" w:cs="Arial"/>
          <w:sz w:val="28"/>
          <w:szCs w:val="28"/>
        </w:rPr>
        <w:t xml:space="preserve">; </w:t>
      </w:r>
      <w:r w:rsidR="00D74DBC" w:rsidRPr="007908A3">
        <w:rPr>
          <w:rFonts w:ascii="Arial" w:hAnsi="Arial" w:cs="Arial"/>
          <w:sz w:val="28"/>
          <w:szCs w:val="28"/>
        </w:rPr>
        <w:t>César Gómez Treviño, Encargado del Despacho de la Subsecretaría de Gobierno</w:t>
      </w:r>
      <w:r>
        <w:rPr>
          <w:rFonts w:ascii="Arial" w:hAnsi="Arial" w:cs="Arial"/>
          <w:sz w:val="28"/>
          <w:szCs w:val="28"/>
        </w:rPr>
        <w:t xml:space="preserve">; </w:t>
      </w:r>
      <w:r w:rsidR="00D74DBC" w:rsidRPr="007908A3">
        <w:rPr>
          <w:rFonts w:ascii="Arial" w:hAnsi="Arial" w:cs="Arial"/>
          <w:sz w:val="28"/>
          <w:szCs w:val="28"/>
        </w:rPr>
        <w:t>Cinthia Lucía Marín Montoya, Titular de la Comisión Ejecutiva Estatal de Atención a Víctimas</w:t>
      </w:r>
      <w:r>
        <w:rPr>
          <w:rFonts w:ascii="Arial" w:hAnsi="Arial" w:cs="Arial"/>
          <w:sz w:val="28"/>
          <w:szCs w:val="28"/>
        </w:rPr>
        <w:t xml:space="preserve">; </w:t>
      </w:r>
      <w:r w:rsidR="00D74DBC" w:rsidRPr="007908A3">
        <w:rPr>
          <w:rFonts w:ascii="Arial" w:hAnsi="Arial" w:cs="Arial"/>
          <w:sz w:val="28"/>
          <w:szCs w:val="28"/>
        </w:rPr>
        <w:t>Mario Emilio Gutiérrez Caballero, Abogado General de la UANL</w:t>
      </w:r>
      <w:r>
        <w:rPr>
          <w:rFonts w:ascii="Arial" w:hAnsi="Arial" w:cs="Arial"/>
          <w:sz w:val="28"/>
          <w:szCs w:val="28"/>
        </w:rPr>
        <w:t xml:space="preserve"> y </w:t>
      </w:r>
      <w:r w:rsidR="00D74DBC" w:rsidRPr="007908A3">
        <w:rPr>
          <w:rFonts w:ascii="Arial" w:hAnsi="Arial" w:cs="Arial"/>
          <w:sz w:val="28"/>
          <w:szCs w:val="28"/>
        </w:rPr>
        <w:t>Mario Alberto Garza Castillo, Director de la Facultad de Derecho y Criminología de la UANL.</w:t>
      </w:r>
    </w:p>
    <w:p w14:paraId="7170AD21" w14:textId="0373295C" w:rsidR="00027761" w:rsidRPr="00427648" w:rsidRDefault="00D74DBC" w:rsidP="004E521B">
      <w:pPr>
        <w:spacing w:before="240" w:after="240"/>
        <w:jc w:val="both"/>
        <w:rPr>
          <w:rFonts w:ascii="Arial" w:hAnsi="Arial" w:cs="Arial"/>
          <w:b/>
          <w:sz w:val="32"/>
          <w:szCs w:val="32"/>
        </w:rPr>
      </w:pPr>
      <w:r w:rsidRPr="00D74DBC">
        <w:rPr>
          <w:rFonts w:ascii="Arial" w:hAnsi="Arial" w:cs="Arial"/>
          <w:sz w:val="28"/>
          <w:szCs w:val="28"/>
        </w:rPr>
        <w:t xml:space="preserve">Con esta firma, la CEEAVNL reafirma su compromiso con la profesionalización de su equipo y con la mejora continua de los servicios de atención a víctimas de delitos y violaciones de derechos </w:t>
      </w:r>
      <w:bookmarkStart w:id="0" w:name="_GoBack"/>
      <w:bookmarkEnd w:id="0"/>
    </w:p>
    <w:p w14:paraId="7BEF55C0" w14:textId="77777777" w:rsidR="00D74DBC" w:rsidRDefault="00D74DBC" w:rsidP="00DC57F9">
      <w:pPr>
        <w:jc w:val="both"/>
        <w:rPr>
          <w:rFonts w:ascii="Arial" w:hAnsi="Arial" w:cs="Arial"/>
          <w:sz w:val="28"/>
          <w:szCs w:val="28"/>
        </w:rPr>
      </w:pPr>
    </w:p>
    <w:p w14:paraId="27B9ADEC" w14:textId="77777777" w:rsidR="00D74DBC" w:rsidRDefault="00D74DBC" w:rsidP="00DC57F9">
      <w:pPr>
        <w:jc w:val="both"/>
        <w:rPr>
          <w:rFonts w:ascii="Arial" w:hAnsi="Arial" w:cs="Arial"/>
          <w:sz w:val="28"/>
          <w:szCs w:val="28"/>
        </w:rPr>
      </w:pPr>
    </w:p>
    <w:sectPr w:rsidR="00D74DB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F9058" w14:textId="77777777" w:rsidR="005649BC" w:rsidRDefault="005649BC" w:rsidP="00E83348">
      <w:r>
        <w:separator/>
      </w:r>
    </w:p>
  </w:endnote>
  <w:endnote w:type="continuationSeparator" w:id="0">
    <w:p w14:paraId="6FD07FE6" w14:textId="77777777" w:rsidR="005649BC" w:rsidRDefault="005649B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4A905" w14:textId="77777777" w:rsidR="005649BC" w:rsidRDefault="005649BC" w:rsidP="00E83348">
      <w:r>
        <w:separator/>
      </w:r>
    </w:p>
  </w:footnote>
  <w:footnote w:type="continuationSeparator" w:id="0">
    <w:p w14:paraId="607EB06A" w14:textId="77777777" w:rsidR="005649BC" w:rsidRDefault="005649B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52AEF"/>
    <w:multiLevelType w:val="multilevel"/>
    <w:tmpl w:val="B1D8614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970865"/>
    <w:multiLevelType w:val="multilevel"/>
    <w:tmpl w:val="6EF42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96413A"/>
    <w:multiLevelType w:val="hybridMultilevel"/>
    <w:tmpl w:val="20E2D7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31770D"/>
    <w:multiLevelType w:val="hybridMultilevel"/>
    <w:tmpl w:val="0A7CB4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20"/>
  </w:num>
  <w:num w:numId="7">
    <w:abstractNumId w:val="13"/>
  </w:num>
  <w:num w:numId="8">
    <w:abstractNumId w:val="15"/>
  </w:num>
  <w:num w:numId="9">
    <w:abstractNumId w:val="17"/>
  </w:num>
  <w:num w:numId="10">
    <w:abstractNumId w:val="6"/>
  </w:num>
  <w:num w:numId="11">
    <w:abstractNumId w:val="12"/>
  </w:num>
  <w:num w:numId="12">
    <w:abstractNumId w:val="0"/>
  </w:num>
  <w:num w:numId="13">
    <w:abstractNumId w:val="10"/>
  </w:num>
  <w:num w:numId="14">
    <w:abstractNumId w:val="19"/>
  </w:num>
  <w:num w:numId="15">
    <w:abstractNumId w:val="18"/>
  </w:num>
  <w:num w:numId="16">
    <w:abstractNumId w:val="21"/>
  </w:num>
  <w:num w:numId="17">
    <w:abstractNumId w:val="5"/>
  </w:num>
  <w:num w:numId="18">
    <w:abstractNumId w:val="14"/>
  </w:num>
  <w:num w:numId="19">
    <w:abstractNumId w:val="11"/>
  </w:num>
  <w:num w:numId="20">
    <w:abstractNumId w:val="1"/>
  </w:num>
  <w:num w:numId="21">
    <w:abstractNumId w:val="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761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95CEA"/>
    <w:rsid w:val="00295FA3"/>
    <w:rsid w:val="00297EA9"/>
    <w:rsid w:val="002A0171"/>
    <w:rsid w:val="002A60F8"/>
    <w:rsid w:val="002B15A0"/>
    <w:rsid w:val="002C5C37"/>
    <w:rsid w:val="002C6B37"/>
    <w:rsid w:val="002D17BB"/>
    <w:rsid w:val="002D2A54"/>
    <w:rsid w:val="002E4713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27648"/>
    <w:rsid w:val="00434054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E521B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04E"/>
    <w:rsid w:val="00635D12"/>
    <w:rsid w:val="00637B54"/>
    <w:rsid w:val="006426DD"/>
    <w:rsid w:val="006512FD"/>
    <w:rsid w:val="006519A8"/>
    <w:rsid w:val="00653915"/>
    <w:rsid w:val="00670EB3"/>
    <w:rsid w:val="006737C2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08A3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D4ABA"/>
    <w:rsid w:val="00AF03DD"/>
    <w:rsid w:val="00B01173"/>
    <w:rsid w:val="00B06482"/>
    <w:rsid w:val="00B16EC6"/>
    <w:rsid w:val="00B20134"/>
    <w:rsid w:val="00B3787D"/>
    <w:rsid w:val="00B4275A"/>
    <w:rsid w:val="00B712CD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0A57"/>
    <w:rsid w:val="00D44F64"/>
    <w:rsid w:val="00D45A8D"/>
    <w:rsid w:val="00D46A60"/>
    <w:rsid w:val="00D55BB8"/>
    <w:rsid w:val="00D562B6"/>
    <w:rsid w:val="00D66BFF"/>
    <w:rsid w:val="00D73C4C"/>
    <w:rsid w:val="00D74DBC"/>
    <w:rsid w:val="00D80702"/>
    <w:rsid w:val="00D84456"/>
    <w:rsid w:val="00D85430"/>
    <w:rsid w:val="00D9312F"/>
    <w:rsid w:val="00D931E0"/>
    <w:rsid w:val="00DC11C2"/>
    <w:rsid w:val="00DC2841"/>
    <w:rsid w:val="00DC39E5"/>
    <w:rsid w:val="00DC57F9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02A6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70914C-63AD-4751-A855-B11A672B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3</cp:revision>
  <cp:lastPrinted>2016-10-21T20:06:00Z</cp:lastPrinted>
  <dcterms:created xsi:type="dcterms:W3CDTF">2025-02-07T01:53:00Z</dcterms:created>
  <dcterms:modified xsi:type="dcterms:W3CDTF">2025-02-07T01:53:00Z</dcterms:modified>
</cp:coreProperties>
</file>