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A993AE5" w:rsidR="009C0D7E" w:rsidRPr="004667B8" w:rsidRDefault="0024594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CP/1164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26878D11" w:rsidR="009C0D7E" w:rsidRDefault="0024594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376CED0B" w:rsidR="00EC3A89" w:rsidRDefault="00C12DB0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Pr="0024594A">
        <w:rPr>
          <w:rFonts w:ascii="Arial" w:hAnsi="Arial" w:cs="Arial"/>
          <w:b/>
          <w:sz w:val="28"/>
          <w:szCs w:val="28"/>
        </w:rPr>
        <w:t xml:space="preserve">SEGURA </w:t>
      </w:r>
      <w:r>
        <w:rPr>
          <w:rFonts w:ascii="Arial" w:hAnsi="Arial" w:cs="Arial"/>
          <w:b/>
          <w:sz w:val="28"/>
          <w:szCs w:val="28"/>
        </w:rPr>
        <w:t>NL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 w:rsidRPr="0024594A">
        <w:rPr>
          <w:rFonts w:ascii="Arial" w:hAnsi="Arial" w:cs="Arial"/>
          <w:b/>
          <w:sz w:val="28"/>
          <w:szCs w:val="28"/>
        </w:rPr>
        <w:t>REPOBLACIÓN DE LOBINA NEGRA EN EMBALSES CLAVE PARA REACTIVAR LA PESCA DEPORTIVA</w:t>
      </w:r>
    </w:p>
    <w:p w14:paraId="58B4FB93" w14:textId="77777777" w:rsidR="0024594A" w:rsidRDefault="0024594A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80AAEA3" w14:textId="0419CB36" w:rsidR="00EC3A89" w:rsidRPr="00EC3A89" w:rsidRDefault="00C12DB0" w:rsidP="00C12DB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Reafirma el Gobierno del Estado </w:t>
      </w:r>
      <w:r w:rsidRPr="00C12DB0">
        <w:rPr>
          <w:rFonts w:ascii="Arial" w:hAnsi="Arial" w:cs="Arial"/>
          <w:i/>
          <w:sz w:val="24"/>
          <w:szCs w:val="24"/>
        </w:rPr>
        <w:t>su compromiso con la conservación de los recursos naturales, el fortalecimiento de la pesca deportiva y el desarrollo económico y turístico de Nuevo León.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3F8AA9EB" w14:textId="77777777" w:rsidR="00C12DB0" w:rsidRDefault="00EA29FA" w:rsidP="0024594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4594A" w:rsidRPr="0024594A">
        <w:rPr>
          <w:rFonts w:ascii="Arial" w:hAnsi="Arial" w:cs="Arial"/>
          <w:sz w:val="28"/>
          <w:szCs w:val="28"/>
        </w:rPr>
        <w:t xml:space="preserve">Parques y Vida Silvestre de Nuevo León encabezó este viernes la firma de un Convenio de Colaboración con los municipios de General Terán, Sabinas Hidalgo, Santiago y Linares para garantizar la repoblación de lobina negra (Micropterus </w:t>
      </w:r>
      <w:proofErr w:type="spellStart"/>
      <w:r w:rsidR="0024594A" w:rsidRPr="0024594A">
        <w:rPr>
          <w:rFonts w:ascii="Arial" w:hAnsi="Arial" w:cs="Arial"/>
          <w:sz w:val="28"/>
          <w:szCs w:val="28"/>
        </w:rPr>
        <w:t>salmoides</w:t>
      </w:r>
      <w:proofErr w:type="spellEnd"/>
      <w:r w:rsidR="0024594A" w:rsidRPr="0024594A">
        <w:rPr>
          <w:rFonts w:ascii="Arial" w:hAnsi="Arial" w:cs="Arial"/>
          <w:sz w:val="28"/>
          <w:szCs w:val="28"/>
        </w:rPr>
        <w:t>) en los p</w:t>
      </w:r>
      <w:r w:rsidR="00C12DB0">
        <w:rPr>
          <w:rFonts w:ascii="Arial" w:hAnsi="Arial" w:cs="Arial"/>
          <w:sz w:val="28"/>
          <w:szCs w:val="28"/>
        </w:rPr>
        <w:t>rincipales embalses del estado.</w:t>
      </w:r>
    </w:p>
    <w:p w14:paraId="77251937" w14:textId="77777777" w:rsidR="00C12DB0" w:rsidRDefault="00C12DB0" w:rsidP="0024594A">
      <w:pPr>
        <w:jc w:val="both"/>
        <w:rPr>
          <w:rFonts w:ascii="Arial" w:hAnsi="Arial" w:cs="Arial"/>
          <w:sz w:val="28"/>
          <w:szCs w:val="28"/>
        </w:rPr>
      </w:pPr>
    </w:p>
    <w:p w14:paraId="534677BF" w14:textId="776ECE00" w:rsidR="0024594A" w:rsidRPr="0024594A" w:rsidRDefault="00C12DB0" w:rsidP="0024594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visión de este acuerdo es la conformación  de una </w:t>
      </w:r>
      <w:r w:rsidR="0024594A" w:rsidRPr="0024594A">
        <w:rPr>
          <w:rFonts w:ascii="Arial" w:hAnsi="Arial" w:cs="Arial"/>
          <w:sz w:val="28"/>
          <w:szCs w:val="28"/>
        </w:rPr>
        <w:t>medida estratégica para la recuperación de ecosistemas acuáticos y el impulso de la pesca deportiva.</w:t>
      </w:r>
    </w:p>
    <w:p w14:paraId="516CC8AE" w14:textId="77777777" w:rsidR="0024594A" w:rsidRPr="0024594A" w:rsidRDefault="0024594A" w:rsidP="0024594A">
      <w:pPr>
        <w:jc w:val="both"/>
        <w:rPr>
          <w:rFonts w:ascii="Arial" w:hAnsi="Arial" w:cs="Arial"/>
          <w:sz w:val="28"/>
          <w:szCs w:val="28"/>
        </w:rPr>
      </w:pPr>
      <w:r w:rsidRPr="0024594A">
        <w:rPr>
          <w:rFonts w:ascii="Arial" w:hAnsi="Arial" w:cs="Arial"/>
          <w:sz w:val="28"/>
          <w:szCs w:val="28"/>
        </w:rPr>
        <w:t xml:space="preserve"> </w:t>
      </w:r>
    </w:p>
    <w:p w14:paraId="555BA36F" w14:textId="4717D6EA" w:rsidR="0024594A" w:rsidRPr="0024594A" w:rsidRDefault="00C12DB0" w:rsidP="0024594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alianza</w:t>
      </w:r>
      <w:r w:rsidR="0024594A" w:rsidRPr="0024594A">
        <w:rPr>
          <w:rFonts w:ascii="Arial" w:hAnsi="Arial" w:cs="Arial"/>
          <w:sz w:val="28"/>
          <w:szCs w:val="28"/>
        </w:rPr>
        <w:t xml:space="preserve"> establece la transferencia de ejemplares adultos de lobina negra desde la presa “El Cuchillo-Solidaridad”, designada</w:t>
      </w:r>
      <w:r>
        <w:rPr>
          <w:rFonts w:ascii="Arial" w:hAnsi="Arial" w:cs="Arial"/>
          <w:sz w:val="28"/>
          <w:szCs w:val="28"/>
        </w:rPr>
        <w:t xml:space="preserve"> como presa donadora, hacia </w:t>
      </w:r>
      <w:r w:rsidR="0024594A" w:rsidRPr="0024594A">
        <w:rPr>
          <w:rFonts w:ascii="Arial" w:hAnsi="Arial" w:cs="Arial"/>
          <w:sz w:val="28"/>
          <w:szCs w:val="28"/>
        </w:rPr>
        <w:t>emb</w:t>
      </w:r>
      <w:r>
        <w:rPr>
          <w:rFonts w:ascii="Arial" w:hAnsi="Arial" w:cs="Arial"/>
          <w:sz w:val="28"/>
          <w:szCs w:val="28"/>
        </w:rPr>
        <w:t>alses “Cerro Prieto” en Linares;</w:t>
      </w:r>
      <w:r w:rsidR="0024594A" w:rsidRPr="0024594A">
        <w:rPr>
          <w:rFonts w:ascii="Arial" w:hAnsi="Arial" w:cs="Arial"/>
          <w:sz w:val="28"/>
          <w:szCs w:val="28"/>
        </w:rPr>
        <w:t xml:space="preserve"> “</w:t>
      </w:r>
      <w:proofErr w:type="spellStart"/>
      <w:r w:rsidR="0024594A" w:rsidRPr="0024594A">
        <w:rPr>
          <w:rFonts w:ascii="Arial" w:hAnsi="Arial" w:cs="Arial"/>
          <w:sz w:val="28"/>
          <w:szCs w:val="28"/>
        </w:rPr>
        <w:t>So</w:t>
      </w:r>
      <w:r>
        <w:rPr>
          <w:rFonts w:ascii="Arial" w:hAnsi="Arial" w:cs="Arial"/>
          <w:sz w:val="28"/>
          <w:szCs w:val="28"/>
        </w:rPr>
        <w:t>mbreretillo</w:t>
      </w:r>
      <w:proofErr w:type="spellEnd"/>
      <w:r>
        <w:rPr>
          <w:rFonts w:ascii="Arial" w:hAnsi="Arial" w:cs="Arial"/>
          <w:sz w:val="28"/>
          <w:szCs w:val="28"/>
        </w:rPr>
        <w:t>” en Sabinas Hidalgo;</w:t>
      </w:r>
      <w:r w:rsidR="0024594A" w:rsidRPr="0024594A">
        <w:rPr>
          <w:rFonts w:ascii="Arial" w:hAnsi="Arial" w:cs="Arial"/>
          <w:sz w:val="28"/>
          <w:szCs w:val="28"/>
        </w:rPr>
        <w:t xml:space="preserve"> “La Boca” en Santiago</w:t>
      </w:r>
      <w:r>
        <w:rPr>
          <w:rFonts w:ascii="Arial" w:hAnsi="Arial" w:cs="Arial"/>
          <w:sz w:val="28"/>
          <w:szCs w:val="28"/>
        </w:rPr>
        <w:t>,</w:t>
      </w:r>
      <w:r w:rsidR="0024594A" w:rsidRPr="0024594A">
        <w:rPr>
          <w:rFonts w:ascii="Arial" w:hAnsi="Arial" w:cs="Arial"/>
          <w:sz w:val="28"/>
          <w:szCs w:val="28"/>
        </w:rPr>
        <w:t xml:space="preserve"> y “Los Mimbres” en General Terán.</w:t>
      </w:r>
    </w:p>
    <w:p w14:paraId="3799CC91" w14:textId="77777777" w:rsidR="0024594A" w:rsidRPr="0024594A" w:rsidRDefault="0024594A" w:rsidP="0024594A">
      <w:pPr>
        <w:jc w:val="both"/>
        <w:rPr>
          <w:rFonts w:ascii="Arial" w:hAnsi="Arial" w:cs="Arial"/>
          <w:sz w:val="28"/>
          <w:szCs w:val="28"/>
        </w:rPr>
      </w:pPr>
      <w:r w:rsidRPr="0024594A">
        <w:rPr>
          <w:rFonts w:ascii="Arial" w:hAnsi="Arial" w:cs="Arial"/>
          <w:sz w:val="28"/>
          <w:szCs w:val="28"/>
        </w:rPr>
        <w:t xml:space="preserve"> </w:t>
      </w:r>
    </w:p>
    <w:p w14:paraId="22499817" w14:textId="253C0527" w:rsidR="0024594A" w:rsidRPr="0024594A" w:rsidRDefault="0024594A" w:rsidP="0024594A">
      <w:pPr>
        <w:jc w:val="both"/>
        <w:rPr>
          <w:rFonts w:ascii="Arial" w:hAnsi="Arial" w:cs="Arial"/>
          <w:sz w:val="28"/>
          <w:szCs w:val="28"/>
        </w:rPr>
      </w:pPr>
      <w:r w:rsidRPr="0024594A">
        <w:rPr>
          <w:rFonts w:ascii="Arial" w:hAnsi="Arial" w:cs="Arial"/>
          <w:sz w:val="28"/>
          <w:szCs w:val="28"/>
        </w:rPr>
        <w:t xml:space="preserve">La firma del convenio se llevó a cabo en las oficinas de Parques y Vida Silvestre de Nuevo León, ubicadas en el Parque Niños Héroes, con la participación </w:t>
      </w:r>
      <w:r w:rsidR="00C12DB0">
        <w:rPr>
          <w:rFonts w:ascii="Arial" w:hAnsi="Arial" w:cs="Arial"/>
          <w:sz w:val="28"/>
          <w:szCs w:val="28"/>
        </w:rPr>
        <w:t>de</w:t>
      </w:r>
      <w:r w:rsidRPr="0024594A">
        <w:rPr>
          <w:rFonts w:ascii="Arial" w:hAnsi="Arial" w:cs="Arial"/>
          <w:sz w:val="28"/>
          <w:szCs w:val="28"/>
        </w:rPr>
        <w:t xml:space="preserve"> Luis Herrera Sosa, Director Gene</w:t>
      </w:r>
      <w:r w:rsidR="00C12DB0">
        <w:rPr>
          <w:rFonts w:ascii="Arial" w:hAnsi="Arial" w:cs="Arial"/>
          <w:sz w:val="28"/>
          <w:szCs w:val="28"/>
        </w:rPr>
        <w:t>ral de Parques y Vida Silvestre y</w:t>
      </w:r>
      <w:r w:rsidRPr="0024594A">
        <w:rPr>
          <w:rFonts w:ascii="Arial" w:hAnsi="Arial" w:cs="Arial"/>
          <w:sz w:val="28"/>
          <w:szCs w:val="28"/>
        </w:rPr>
        <w:t xml:space="preserve"> los alcaldes David Sánchez </w:t>
      </w:r>
      <w:r w:rsidR="00C12DB0">
        <w:rPr>
          <w:rFonts w:ascii="Arial" w:hAnsi="Arial" w:cs="Arial"/>
          <w:sz w:val="28"/>
          <w:szCs w:val="28"/>
        </w:rPr>
        <w:t>de General Terán;</w:t>
      </w:r>
      <w:r w:rsidRPr="0024594A">
        <w:rPr>
          <w:rFonts w:ascii="Arial" w:hAnsi="Arial" w:cs="Arial"/>
          <w:sz w:val="28"/>
          <w:szCs w:val="28"/>
        </w:rPr>
        <w:t xml:space="preserve"> Daniel </w:t>
      </w:r>
      <w:r w:rsidR="00C12DB0">
        <w:rPr>
          <w:rFonts w:ascii="Arial" w:hAnsi="Arial" w:cs="Arial"/>
          <w:sz w:val="28"/>
          <w:szCs w:val="28"/>
        </w:rPr>
        <w:t>Lozano, Sabinas Hidalgo, David de la Peña, Santiago y Gerardo Guzmán, Linares, así como Francisco Javier Castaño</w:t>
      </w:r>
      <w:r w:rsidRPr="0024594A">
        <w:rPr>
          <w:rFonts w:ascii="Arial" w:hAnsi="Arial" w:cs="Arial"/>
          <w:sz w:val="28"/>
          <w:szCs w:val="28"/>
        </w:rPr>
        <w:t>, Director de Operaciones de la institución.</w:t>
      </w:r>
    </w:p>
    <w:p w14:paraId="7C5C73C8" w14:textId="77777777" w:rsidR="0024594A" w:rsidRPr="0024594A" w:rsidRDefault="0024594A" w:rsidP="0024594A">
      <w:pPr>
        <w:jc w:val="both"/>
        <w:rPr>
          <w:rFonts w:ascii="Arial" w:hAnsi="Arial" w:cs="Arial"/>
          <w:sz w:val="28"/>
          <w:szCs w:val="28"/>
        </w:rPr>
      </w:pPr>
      <w:r w:rsidRPr="0024594A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01D2C02A" w14:textId="77777777" w:rsidR="0024594A" w:rsidRPr="0024594A" w:rsidRDefault="0024594A" w:rsidP="0024594A">
      <w:pPr>
        <w:jc w:val="both"/>
        <w:rPr>
          <w:rFonts w:ascii="Arial" w:hAnsi="Arial" w:cs="Arial"/>
          <w:sz w:val="28"/>
          <w:szCs w:val="28"/>
        </w:rPr>
      </w:pPr>
      <w:r w:rsidRPr="0024594A">
        <w:rPr>
          <w:rFonts w:ascii="Arial" w:hAnsi="Arial" w:cs="Arial"/>
          <w:sz w:val="28"/>
          <w:szCs w:val="28"/>
        </w:rPr>
        <w:t>Este esfuerzo interinstitucional busca revertir los efectos de la sequía de 2022 y 2023, que redujo significativamente las poblaciones de peces en los embalses y afectó la práctica de la pesca deportiva, actividad relevante tanto para la comunidad como para la economía regional.</w:t>
      </w:r>
    </w:p>
    <w:p w14:paraId="0D22AC28" w14:textId="77777777" w:rsidR="0024594A" w:rsidRPr="0024594A" w:rsidRDefault="0024594A" w:rsidP="0024594A">
      <w:pPr>
        <w:jc w:val="both"/>
        <w:rPr>
          <w:rFonts w:ascii="Arial" w:hAnsi="Arial" w:cs="Arial"/>
          <w:sz w:val="28"/>
          <w:szCs w:val="28"/>
        </w:rPr>
      </w:pPr>
      <w:r w:rsidRPr="0024594A">
        <w:rPr>
          <w:rFonts w:ascii="Arial" w:hAnsi="Arial" w:cs="Arial"/>
          <w:sz w:val="28"/>
          <w:szCs w:val="28"/>
        </w:rPr>
        <w:t xml:space="preserve"> </w:t>
      </w:r>
    </w:p>
    <w:p w14:paraId="0633240C" w14:textId="77777777" w:rsidR="0024594A" w:rsidRPr="0024594A" w:rsidRDefault="0024594A" w:rsidP="0024594A">
      <w:pPr>
        <w:jc w:val="both"/>
        <w:rPr>
          <w:rFonts w:ascii="Arial" w:hAnsi="Arial" w:cs="Arial"/>
          <w:sz w:val="28"/>
          <w:szCs w:val="28"/>
        </w:rPr>
      </w:pPr>
      <w:r w:rsidRPr="0024594A">
        <w:rPr>
          <w:rFonts w:ascii="Arial" w:hAnsi="Arial" w:cs="Arial"/>
          <w:sz w:val="28"/>
          <w:szCs w:val="28"/>
        </w:rPr>
        <w:t>El programa contempla no solo la repoblación, sino también acciones coordinadas de inspección, vigilancia, ordenamiento de torneos y colaboración con clubes de pesca locales, con el fin de garantizar el cuidado, la recuperación y el aprovechamiento sustentable de los embalses.</w:t>
      </w:r>
    </w:p>
    <w:p w14:paraId="72FA9C97" w14:textId="77777777" w:rsidR="0024594A" w:rsidRPr="0024594A" w:rsidRDefault="0024594A" w:rsidP="0024594A">
      <w:pPr>
        <w:jc w:val="both"/>
        <w:rPr>
          <w:rFonts w:ascii="Arial" w:hAnsi="Arial" w:cs="Arial"/>
          <w:sz w:val="28"/>
          <w:szCs w:val="28"/>
        </w:rPr>
      </w:pPr>
      <w:r w:rsidRPr="0024594A">
        <w:rPr>
          <w:rFonts w:ascii="Arial" w:hAnsi="Arial" w:cs="Arial"/>
          <w:sz w:val="28"/>
          <w:szCs w:val="28"/>
        </w:rPr>
        <w:t xml:space="preserve"> </w:t>
      </w:r>
    </w:p>
    <w:p w14:paraId="4A7A609A" w14:textId="13563F4D" w:rsidR="00DF0FC2" w:rsidRPr="00EA29FA" w:rsidRDefault="0024594A" w:rsidP="0024594A">
      <w:pPr>
        <w:jc w:val="both"/>
        <w:rPr>
          <w:rFonts w:ascii="Arial" w:hAnsi="Arial" w:cs="Arial"/>
          <w:bCs/>
          <w:color w:val="323E4F"/>
        </w:rPr>
      </w:pPr>
      <w:r w:rsidRPr="0024594A">
        <w:rPr>
          <w:rFonts w:ascii="Arial" w:hAnsi="Arial" w:cs="Arial"/>
          <w:sz w:val="28"/>
          <w:szCs w:val="28"/>
        </w:rPr>
        <w:t>Con esta iniciativa, el Gobierno del Estado, a través de Parques y Vida Silvestre, reafirma su compromiso con la conservación de los recursos naturales, el fortalecimiento de la pesca deportiva y el desarrollo económico y turístico de Nuevo León.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6ECC3" w14:textId="77777777" w:rsidR="00743710" w:rsidRDefault="00743710" w:rsidP="00E83348">
      <w:r>
        <w:separator/>
      </w:r>
    </w:p>
  </w:endnote>
  <w:endnote w:type="continuationSeparator" w:id="0">
    <w:p w14:paraId="09854BE7" w14:textId="77777777" w:rsidR="00743710" w:rsidRDefault="0074371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10F4D" w14:textId="77777777" w:rsidR="00743710" w:rsidRDefault="00743710" w:rsidP="00E83348">
      <w:r>
        <w:separator/>
      </w:r>
    </w:p>
  </w:footnote>
  <w:footnote w:type="continuationSeparator" w:id="0">
    <w:p w14:paraId="5D26CED5" w14:textId="77777777" w:rsidR="00743710" w:rsidRDefault="0074371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594A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2DB0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0A5419-85D1-4DEB-B1CB-64D24694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2025-09-05T21:20:00Z</dcterms:created>
  <dcterms:modified xsi:type="dcterms:W3CDTF">2025-09-05T21:27:00Z</dcterms:modified>
</cp:coreProperties>
</file>