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CP/0518/2025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24 de abril de 2025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ABRE PVSNL NUEVAS BRECHAS EN LA ESTANZUELA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Rule="auto"/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Registra parque natural afluencia de visitantes para aprovechar el periodo vacacional.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Monterrey, Nuevo León.-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Parque Natural La Estanzuela registró el fin de semana pasado  2,150 visitantes tan sólo el sábado 19 de abril, consolidándose como una de las áreas naturales más importantes y concurridas de Nuevo León.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b5ee8ikxujc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yjztmqqg54ch" w:id="2"/>
      <w:bookmarkEnd w:id="2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apertura de tres nuevas rutas es una muestra de la reciente renovación de este espacio, y ahora, gracias al trabajo de Parques y Vida Silvestre de Nuevo León (PVSNL), encabezado por el Lic. Glen Villarreal Zambrano, director general, la afluencia al parque ha incrementado un 350%.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1pmg4wn1bk32" w:id="3"/>
      <w:bookmarkEnd w:id="3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Una de las nuevas rutas introducidas es Roca Partida, recomendada para senderistas experimentados. Su recorrido incluye indicios de formaciones de estalactitas y cuarzos, lo que la distingue de las demás brechas del parque.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1pmg4wn1bk32" w:id="3"/>
      <w:bookmarkEnd w:id="3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Por su parte, el cañón El Calabozo ofrece una experiencia más desafiante que atraviesa por diversas pozas de agua y requiere cuatro descensos en rappel. Esta ruta empieza por el Camino al Cielo y, al llegar a la Poza de la Virgen, comienza el descenso hasta el Camino de la Paz.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1pmg4wn1bk32" w:id="3"/>
      <w:bookmarkEnd w:id="3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 contraste, quienes buscan una caminata más tranquila pueden disfrutar del Camino de la Paz, un nuevo sendero que tiene varias pozas de agua, vistas atractivas, y termina en la unión de dos cañones que ofrecen un panorama inolvidable. Este sendero representa una alternativa de menor dificultad por su poca inclinación.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1pmg4wn1bk32" w:id="3"/>
      <w:bookmarkEnd w:id="3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 diversificación de senderos no solo mejorará la experiencia de los visitantes, sino que permitirá distribuir de forma más equilibrada la afluencia durante temporadas de alta concurrencia.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1pmg4wn1bk32" w:id="3"/>
      <w:bookmarkEnd w:id="3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Parques y Vida Silvestre de Nuevo León reafirma su compromiso por conservar los espacios naturales del estado, invitando a redescubrir el Parque Estatal La Estanzuela y fortalecer su valor como parte del patrimonio natural de Nuevo León.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1pmg4wn1bk32" w:id="3"/>
      <w:bookmarkEnd w:id="3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618" w:top="2516" w:left="1800" w:right="1800" w:header="720" w:footer="15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-1142993</wp:posOffset>
          </wp:positionH>
          <wp:positionV relativeFrom="paragraph">
            <wp:posOffset>32384</wp:posOffset>
          </wp:positionV>
          <wp:extent cx="7783830" cy="1337945"/>
          <wp:effectExtent b="0" l="0" r="0" t="0"/>
          <wp:wrapNone/>
          <wp:docPr id="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1173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-1151883</wp:posOffset>
          </wp:positionH>
          <wp:positionV relativeFrom="paragraph">
            <wp:posOffset>-1170299</wp:posOffset>
          </wp:positionV>
          <wp:extent cx="7792278" cy="12834818"/>
          <wp:effectExtent b="0" l="0" r="0" t="0"/>
          <wp:wrapNone/>
          <wp:docPr id="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83348"/>
    <w:pPr>
      <w:tabs>
        <w:tab w:val="center" w:pos="4320"/>
        <w:tab w:val="right" w:pos="864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 w:val="1"/>
    <w:rsid w:val="00E83348"/>
    <w:pPr>
      <w:tabs>
        <w:tab w:val="center" w:pos="4320"/>
        <w:tab w:val="right" w:pos="864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83348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83348"/>
    <w:rPr>
      <w:rFonts w:ascii="Lucida Grande" w:cs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166902"/>
    <w:pPr>
      <w:spacing w:after="200" w:line="276" w:lineRule="auto"/>
      <w:ind w:left="720"/>
      <w:contextualSpacing w:val="1"/>
    </w:pPr>
    <w:rPr>
      <w:rFonts w:ascii="Calibri" w:cs="Times New Roman" w:eastAsia="Times New Roman" w:hAnsi="Calibri"/>
      <w:sz w:val="22"/>
      <w:szCs w:val="22"/>
    </w:rPr>
  </w:style>
  <w:style w:type="character" w:styleId="Textoennegrita">
    <w:name w:val="Strong"/>
    <w:basedOn w:val="Fuentedeprrafopredeter"/>
    <w:uiPriority w:val="22"/>
    <w:qFormat w:val="1"/>
    <w:rsid w:val="00162279"/>
    <w:rPr>
      <w:b w:val="1"/>
      <w:bCs w:val="1"/>
    </w:rPr>
  </w:style>
  <w:style w:type="character" w:styleId="Hipervnculo">
    <w:name w:val="Hyperlink"/>
    <w:basedOn w:val="Fuentedeprrafopredeter"/>
    <w:unhideWhenUsed w:val="1"/>
    <w:rsid w:val="00B717D0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Yq6o38+m1o50MqzrI3Hv4GIg6A==">CgMxLjAyCGguZ2pkZ3hzMg5oLmI1ZWU4aWt4dWpjaTIOaC55anp0bXFxZzU0Y2gyDmguMXBtZzR3bjFiazMyMg5oLjFwbWc0d24xYmszMjIOaC4xcG1nNHduMWJrMzIyDmguMXBtZzR3bjFiazMyMg5oLjFwbWc0d24xYmszMjIOaC4xcG1nNHduMWJrMzI4AHIhMVY1dV9xZDVWSTgzSi00dHYyMjBlT3A4YVk4V2FYT0Z3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2025-03-11T23:46:00Z</dcterms:created>
  <dc:creator>Marlene Miranda</dc:creator>
</cp:coreProperties>
</file>