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942C5E" w14:textId="77777777" w:rsidR="002255C7" w:rsidRDefault="002255C7">
      <w:pPr>
        <w:spacing w:line="288" w:lineRule="auto"/>
        <w:jc w:val="right"/>
        <w:rPr>
          <w:rFonts w:ascii="Arial" w:eastAsia="Arial" w:hAnsi="Arial" w:cs="Arial"/>
          <w:b/>
          <w:bCs/>
          <w:sz w:val="26"/>
          <w:szCs w:val="26"/>
        </w:rPr>
      </w:pPr>
    </w:p>
    <w:p w14:paraId="4A0CBB5B" w14:textId="6DE5023F" w:rsidR="00E64AC5" w:rsidRDefault="006D3984">
      <w:pPr>
        <w:spacing w:line="288" w:lineRule="auto"/>
        <w:jc w:val="right"/>
        <w:rPr>
          <w:rFonts w:ascii="Arial" w:eastAsia="Arial" w:hAnsi="Arial" w:cs="Arial"/>
          <w:b/>
          <w:bCs/>
          <w:sz w:val="26"/>
          <w:szCs w:val="26"/>
        </w:rPr>
      </w:pPr>
      <w:r>
        <w:rPr>
          <w:rFonts w:ascii="Arial" w:eastAsia="Arial" w:hAnsi="Arial" w:cs="Arial"/>
          <w:b/>
          <w:bCs/>
          <w:sz w:val="26"/>
          <w:szCs w:val="26"/>
        </w:rPr>
        <w:t>CP/1033/2026</w:t>
      </w:r>
    </w:p>
    <w:p w14:paraId="657C666D" w14:textId="77777777" w:rsidR="00E64AC5" w:rsidRDefault="006D3984">
      <w:pPr>
        <w:spacing w:line="288" w:lineRule="auto"/>
        <w:jc w:val="right"/>
        <w:rPr>
          <w:rFonts w:ascii="Arial" w:eastAsia="Arial" w:hAnsi="Arial" w:cs="Arial"/>
          <w:sz w:val="26"/>
          <w:szCs w:val="26"/>
        </w:rPr>
      </w:pPr>
      <w:r>
        <w:rPr>
          <w:rFonts w:ascii="Arial" w:eastAsia="Arial" w:hAnsi="Arial" w:cs="Arial"/>
          <w:sz w:val="26"/>
          <w:szCs w:val="26"/>
        </w:rPr>
        <w:t>20 de julio de 2026</w:t>
      </w:r>
    </w:p>
    <w:p w14:paraId="6CB3E070" w14:textId="77777777" w:rsidR="00E64AC5" w:rsidRDefault="00E64AC5">
      <w:pPr>
        <w:spacing w:line="288" w:lineRule="auto"/>
        <w:jc w:val="center"/>
        <w:rPr>
          <w:rFonts w:ascii="Arial" w:eastAsia="Arial" w:hAnsi="Arial" w:cs="Arial"/>
          <w:b/>
          <w:bCs/>
          <w:sz w:val="32"/>
          <w:szCs w:val="32"/>
        </w:rPr>
      </w:pPr>
    </w:p>
    <w:p w14:paraId="05CA722C" w14:textId="5F88D718" w:rsidR="002255C7" w:rsidRDefault="006D3984" w:rsidP="0085474C">
      <w:pPr>
        <w:pStyle w:val="Sinespaciado"/>
        <w:jc w:val="center"/>
        <w:rPr>
          <w:rFonts w:ascii="Arial" w:hAnsi="Arial" w:cs="Arial"/>
          <w:b/>
          <w:bCs/>
          <w:sz w:val="28"/>
          <w:szCs w:val="28"/>
        </w:rPr>
      </w:pPr>
      <w:bookmarkStart w:id="0" w:name="_GoBack"/>
      <w:r w:rsidRPr="002255C7">
        <w:rPr>
          <w:rFonts w:ascii="Arial" w:hAnsi="Arial" w:cs="Arial"/>
          <w:b/>
          <w:bCs/>
          <w:sz w:val="28"/>
          <w:szCs w:val="28"/>
        </w:rPr>
        <w:t>FIFA FAN FESTIVAL™ NL CONCLUYE COMO EL EVENTO PÚBLICO</w:t>
      </w:r>
    </w:p>
    <w:p w14:paraId="4BB6284A" w14:textId="178FE17F" w:rsidR="00E64AC5" w:rsidRPr="002255C7" w:rsidRDefault="006D3984" w:rsidP="0085474C">
      <w:pPr>
        <w:pStyle w:val="Sinespaciado"/>
        <w:jc w:val="center"/>
        <w:rPr>
          <w:rFonts w:ascii="Arial" w:hAnsi="Arial" w:cs="Arial"/>
          <w:b/>
          <w:bCs/>
          <w:sz w:val="28"/>
          <w:szCs w:val="28"/>
        </w:rPr>
      </w:pPr>
      <w:r w:rsidRPr="002255C7">
        <w:rPr>
          <w:rFonts w:ascii="Arial" w:hAnsi="Arial" w:cs="Arial"/>
          <w:b/>
          <w:bCs/>
          <w:sz w:val="28"/>
          <w:szCs w:val="28"/>
        </w:rPr>
        <w:t>MÁS GRANDE EN LA HISTORIA DEL ESTADO</w:t>
      </w:r>
    </w:p>
    <w:bookmarkEnd w:id="0"/>
    <w:p w14:paraId="587E1052" w14:textId="6282C204"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 xml:space="preserve"> </w:t>
      </w:r>
    </w:p>
    <w:p w14:paraId="4DB2D408" w14:textId="77777777" w:rsidR="002255C7" w:rsidRPr="002255C7" w:rsidRDefault="006D3984" w:rsidP="002255C7">
      <w:pPr>
        <w:pStyle w:val="Sinespaciado"/>
        <w:numPr>
          <w:ilvl w:val="0"/>
          <w:numId w:val="1"/>
        </w:numPr>
        <w:jc w:val="both"/>
        <w:rPr>
          <w:rFonts w:ascii="Arial" w:hAnsi="Arial" w:cs="Arial"/>
          <w:i/>
          <w:iCs/>
          <w:sz w:val="24"/>
          <w:szCs w:val="24"/>
        </w:rPr>
      </w:pPr>
      <w:r w:rsidRPr="002255C7">
        <w:rPr>
          <w:rFonts w:ascii="Arial" w:hAnsi="Arial" w:cs="Arial"/>
          <w:i/>
          <w:iCs/>
          <w:sz w:val="24"/>
          <w:szCs w:val="24"/>
        </w:rPr>
        <w:t xml:space="preserve">Durante 40 días, la celebración mundialista reunió a 2.5 millones de asistentes y se convirtió en “el Mundial de la gente de </w:t>
      </w:r>
      <w:r w:rsidRPr="002255C7">
        <w:rPr>
          <w:rFonts w:ascii="Arial" w:hAnsi="Arial" w:cs="Arial"/>
          <w:i/>
          <w:iCs/>
          <w:sz w:val="24"/>
          <w:szCs w:val="24"/>
        </w:rPr>
        <w:t>Nuevo León”.</w:t>
      </w:r>
    </w:p>
    <w:p w14:paraId="2B992CD5" w14:textId="498C47B7" w:rsidR="002255C7" w:rsidRPr="002255C7" w:rsidRDefault="006D3984" w:rsidP="002255C7">
      <w:pPr>
        <w:pStyle w:val="Sinespaciado"/>
        <w:numPr>
          <w:ilvl w:val="0"/>
          <w:numId w:val="1"/>
        </w:numPr>
        <w:jc w:val="both"/>
        <w:rPr>
          <w:rFonts w:ascii="Arial" w:hAnsi="Arial" w:cs="Arial"/>
          <w:i/>
          <w:iCs/>
          <w:sz w:val="24"/>
          <w:szCs w:val="24"/>
        </w:rPr>
      </w:pPr>
      <w:r w:rsidRPr="002255C7">
        <w:rPr>
          <w:rFonts w:ascii="Arial" w:hAnsi="Arial" w:cs="Arial"/>
          <w:i/>
          <w:iCs/>
          <w:sz w:val="24"/>
          <w:szCs w:val="24"/>
        </w:rPr>
        <w:t xml:space="preserve">Por volumen acumulado de asistencia, la magnitud del FIFA Fan Festival™ </w:t>
      </w:r>
      <w:r w:rsidR="008A610E">
        <w:rPr>
          <w:rFonts w:ascii="Arial" w:hAnsi="Arial" w:cs="Arial"/>
          <w:i/>
          <w:iCs/>
          <w:sz w:val="24"/>
          <w:szCs w:val="24"/>
        </w:rPr>
        <w:t>Nuevo León</w:t>
      </w:r>
      <w:r w:rsidRPr="002255C7">
        <w:rPr>
          <w:rFonts w:ascii="Arial" w:hAnsi="Arial" w:cs="Arial"/>
          <w:i/>
          <w:iCs/>
          <w:sz w:val="24"/>
          <w:szCs w:val="24"/>
        </w:rPr>
        <w:t xml:space="preserve"> fue equivalente a aproximadamente 10 ediciones de Pa’l Norte, reflejando una escala sin precedentes para un evento público en el estado.</w:t>
      </w:r>
    </w:p>
    <w:p w14:paraId="41F102D2" w14:textId="77777777" w:rsidR="002255C7" w:rsidRPr="002255C7" w:rsidRDefault="006D3984" w:rsidP="002255C7">
      <w:pPr>
        <w:pStyle w:val="Sinespaciado"/>
        <w:numPr>
          <w:ilvl w:val="0"/>
          <w:numId w:val="1"/>
        </w:numPr>
        <w:jc w:val="both"/>
        <w:rPr>
          <w:rFonts w:ascii="Arial" w:hAnsi="Arial" w:cs="Arial"/>
          <w:i/>
          <w:iCs/>
          <w:sz w:val="24"/>
          <w:szCs w:val="24"/>
        </w:rPr>
      </w:pPr>
      <w:r w:rsidRPr="002255C7">
        <w:rPr>
          <w:rFonts w:ascii="Arial" w:hAnsi="Arial" w:cs="Arial"/>
          <w:i/>
          <w:iCs/>
          <w:sz w:val="24"/>
          <w:szCs w:val="24"/>
        </w:rPr>
        <w:t xml:space="preserve">El proyecto fue </w:t>
      </w:r>
      <w:proofErr w:type="spellStart"/>
      <w:r w:rsidRPr="002255C7">
        <w:rPr>
          <w:rFonts w:ascii="Arial" w:hAnsi="Arial" w:cs="Arial"/>
          <w:i/>
          <w:iCs/>
          <w:sz w:val="24"/>
          <w:szCs w:val="24"/>
        </w:rPr>
        <w:t>copromovido</w:t>
      </w:r>
      <w:proofErr w:type="spellEnd"/>
      <w:r w:rsidRPr="002255C7">
        <w:rPr>
          <w:rFonts w:ascii="Arial" w:hAnsi="Arial" w:cs="Arial"/>
          <w:i/>
          <w:iCs/>
          <w:sz w:val="24"/>
          <w:szCs w:val="24"/>
        </w:rPr>
        <w:t xml:space="preserve"> y cofinanciado por Parque Fundidora y el Comité Organizador Monterrey para la Copa Mundial de la FIFA 26, y operado por Apodaca Group, bajo un modelo innovador que generó importantes ingresos y recuperación financiera sin representar un costo p</w:t>
      </w:r>
      <w:r w:rsidRPr="002255C7">
        <w:rPr>
          <w:rFonts w:ascii="Arial" w:hAnsi="Arial" w:cs="Arial"/>
          <w:i/>
          <w:iCs/>
          <w:sz w:val="24"/>
          <w:szCs w:val="24"/>
        </w:rPr>
        <w:t>ara el Gobierno Central del Estado de Nuevo León.</w:t>
      </w:r>
    </w:p>
    <w:p w14:paraId="5F1A1CBF" w14:textId="7707A276" w:rsidR="00E64AC5" w:rsidRPr="002255C7" w:rsidRDefault="006D3984" w:rsidP="002255C7">
      <w:pPr>
        <w:pStyle w:val="Sinespaciado"/>
        <w:numPr>
          <w:ilvl w:val="0"/>
          <w:numId w:val="1"/>
        </w:numPr>
        <w:jc w:val="both"/>
        <w:rPr>
          <w:rFonts w:ascii="Arial" w:hAnsi="Arial" w:cs="Arial"/>
          <w:i/>
          <w:iCs/>
          <w:sz w:val="24"/>
          <w:szCs w:val="24"/>
        </w:rPr>
      </w:pPr>
      <w:r w:rsidRPr="002255C7">
        <w:rPr>
          <w:rFonts w:ascii="Arial" w:hAnsi="Arial" w:cs="Arial"/>
          <w:i/>
          <w:iCs/>
          <w:sz w:val="24"/>
          <w:szCs w:val="24"/>
        </w:rPr>
        <w:t xml:space="preserve">Por sus resultados de asistencia, impacto social, capacidad operativa y modelo financiero, el FIFA Fan Festival™ </w:t>
      </w:r>
      <w:r w:rsidR="008A610E">
        <w:rPr>
          <w:rFonts w:ascii="Arial" w:hAnsi="Arial" w:cs="Arial"/>
          <w:i/>
          <w:iCs/>
          <w:sz w:val="24"/>
          <w:szCs w:val="24"/>
        </w:rPr>
        <w:t>Nuevo León</w:t>
      </w:r>
      <w:r w:rsidRPr="002255C7">
        <w:rPr>
          <w:rFonts w:ascii="Arial" w:hAnsi="Arial" w:cs="Arial"/>
          <w:i/>
          <w:iCs/>
          <w:sz w:val="24"/>
          <w:szCs w:val="24"/>
        </w:rPr>
        <w:t xml:space="preserve"> se consolida como uno de los casos de éxito de esta Copa del Mundo</w:t>
      </w:r>
    </w:p>
    <w:p w14:paraId="076C5827" w14:textId="4A933503" w:rsidR="00E64AC5" w:rsidRPr="002255C7" w:rsidRDefault="00E64AC5" w:rsidP="002255C7">
      <w:pPr>
        <w:pStyle w:val="Sinespaciado"/>
        <w:jc w:val="both"/>
        <w:rPr>
          <w:rFonts w:ascii="Arial" w:hAnsi="Arial" w:cs="Arial"/>
          <w:sz w:val="28"/>
          <w:szCs w:val="28"/>
        </w:rPr>
      </w:pPr>
    </w:p>
    <w:p w14:paraId="627E79C0" w14:textId="1C64C5E7" w:rsidR="00E64AC5" w:rsidRPr="002255C7" w:rsidRDefault="006D3984" w:rsidP="002255C7">
      <w:pPr>
        <w:pStyle w:val="Sinespaciado"/>
        <w:jc w:val="both"/>
        <w:rPr>
          <w:rFonts w:ascii="Arial" w:hAnsi="Arial" w:cs="Arial"/>
          <w:sz w:val="28"/>
          <w:szCs w:val="28"/>
        </w:rPr>
      </w:pPr>
      <w:r w:rsidRPr="002255C7">
        <w:rPr>
          <w:rFonts w:ascii="Arial" w:hAnsi="Arial" w:cs="Arial"/>
          <w:b/>
          <w:bCs/>
          <w:sz w:val="28"/>
          <w:szCs w:val="28"/>
        </w:rPr>
        <w:t>Monterrey, Nue</w:t>
      </w:r>
      <w:r w:rsidRPr="002255C7">
        <w:rPr>
          <w:rFonts w:ascii="Arial" w:hAnsi="Arial" w:cs="Arial"/>
          <w:b/>
          <w:bCs/>
          <w:sz w:val="28"/>
          <w:szCs w:val="28"/>
        </w:rPr>
        <w:t>vo León.-</w:t>
      </w:r>
      <w:r w:rsidRPr="002255C7">
        <w:rPr>
          <w:rFonts w:ascii="Arial" w:hAnsi="Arial" w:cs="Arial"/>
          <w:sz w:val="28"/>
          <w:szCs w:val="28"/>
        </w:rPr>
        <w:t xml:space="preserve"> Después de 40 días de actividades y una asistencia acumulada de 2.5 millones de personas, el FIFA Fan Festival™ </w:t>
      </w:r>
      <w:r w:rsidR="008A610E">
        <w:rPr>
          <w:rFonts w:ascii="Arial" w:hAnsi="Arial" w:cs="Arial"/>
          <w:sz w:val="28"/>
          <w:szCs w:val="28"/>
        </w:rPr>
        <w:t>Nuevo León</w:t>
      </w:r>
      <w:r w:rsidRPr="002255C7">
        <w:rPr>
          <w:rFonts w:ascii="Arial" w:hAnsi="Arial" w:cs="Arial"/>
          <w:sz w:val="28"/>
          <w:szCs w:val="28"/>
        </w:rPr>
        <w:t xml:space="preserve"> llegó a su fin consolidándose como el evento público más grande en la historia de Nuevo León y dejando un legado que trasci</w:t>
      </w:r>
      <w:r w:rsidRPr="002255C7">
        <w:rPr>
          <w:rFonts w:ascii="Arial" w:hAnsi="Arial" w:cs="Arial"/>
          <w:sz w:val="28"/>
          <w:szCs w:val="28"/>
        </w:rPr>
        <w:t>ende la Copa Mundial de la FIFA 2026™.</w:t>
      </w:r>
    </w:p>
    <w:p w14:paraId="2911B3B0"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 xml:space="preserve"> </w:t>
      </w:r>
    </w:p>
    <w:p w14:paraId="272720DC"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La dimensión alcanzada por el festival no tiene precedente en el estado. Por volumen acumulado de asistentes, su escala fue equivalente a aproximadamente 10 ediciones de Pa’l Norte, convirtiendo a Parque Fundidora d</w:t>
      </w:r>
      <w:r w:rsidRPr="002255C7">
        <w:rPr>
          <w:rFonts w:ascii="Arial" w:hAnsi="Arial" w:cs="Arial"/>
          <w:sz w:val="28"/>
          <w:szCs w:val="28"/>
        </w:rPr>
        <w:t>urante seis semanas en el corazón de la celebración mundialista en Nuevo León.</w:t>
      </w:r>
    </w:p>
    <w:p w14:paraId="23245B0F"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 xml:space="preserve"> </w:t>
      </w:r>
    </w:p>
    <w:p w14:paraId="44C61EB3"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 xml:space="preserve">El FIFA Fan Festival™ Monterrey fue un proyecto conjunto, </w:t>
      </w:r>
      <w:proofErr w:type="spellStart"/>
      <w:r w:rsidRPr="002255C7">
        <w:rPr>
          <w:rFonts w:ascii="Arial" w:hAnsi="Arial" w:cs="Arial"/>
          <w:sz w:val="28"/>
          <w:szCs w:val="28"/>
        </w:rPr>
        <w:t>copromovido</w:t>
      </w:r>
      <w:proofErr w:type="spellEnd"/>
      <w:r w:rsidRPr="002255C7">
        <w:rPr>
          <w:rFonts w:ascii="Arial" w:hAnsi="Arial" w:cs="Arial"/>
          <w:sz w:val="28"/>
          <w:szCs w:val="28"/>
        </w:rPr>
        <w:t xml:space="preserve"> y cofinanciado por Parque Fundidora y el Comité Organizador Monterrey para la </w:t>
      </w:r>
      <w:r w:rsidRPr="002255C7">
        <w:rPr>
          <w:rFonts w:ascii="Arial" w:hAnsi="Arial" w:cs="Arial"/>
          <w:sz w:val="28"/>
          <w:szCs w:val="28"/>
        </w:rPr>
        <w:lastRenderedPageBreak/>
        <w:t>Copa Mundial de la FIFA 26,</w:t>
      </w:r>
      <w:r w:rsidRPr="002255C7">
        <w:rPr>
          <w:rFonts w:ascii="Arial" w:hAnsi="Arial" w:cs="Arial"/>
          <w:sz w:val="28"/>
          <w:szCs w:val="28"/>
        </w:rPr>
        <w:t xml:space="preserve"> y operado por Apodaca Group, que permitió sumar recursos, infraestructura, experiencia y capacidad operativa para desarrollar una celebración de una dimensión inédita en la historia del estado.</w:t>
      </w:r>
    </w:p>
    <w:p w14:paraId="7F94811B"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 xml:space="preserve"> </w:t>
      </w:r>
    </w:p>
    <w:p w14:paraId="7F29DEF8"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Pero, sobre todo, el festival se convirtió en el Mundial de</w:t>
      </w:r>
      <w:r w:rsidRPr="002255C7">
        <w:rPr>
          <w:rFonts w:ascii="Arial" w:hAnsi="Arial" w:cs="Arial"/>
          <w:sz w:val="28"/>
          <w:szCs w:val="28"/>
        </w:rPr>
        <w:t xml:space="preserve"> la gente de Nuevo León.</w:t>
      </w:r>
    </w:p>
    <w:p w14:paraId="045BBB2C"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 xml:space="preserve"> </w:t>
      </w:r>
    </w:p>
    <w:p w14:paraId="4E2829D3"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Durante 40 días, familias, jóvenes, niñas y niños, visitantes nacionales e internacionales y aficionados de todo el estado hicieron suyo Parque Fundidora y vivieron juntos la emoción de la Copa Mundial. Las transmisiones de los p</w:t>
      </w:r>
      <w:r w:rsidRPr="002255C7">
        <w:rPr>
          <w:rFonts w:ascii="Arial" w:hAnsi="Arial" w:cs="Arial"/>
          <w:sz w:val="28"/>
          <w:szCs w:val="28"/>
        </w:rPr>
        <w:t>artidos, la oferta gastronómica, las experiencias para los aficionados y una programación artística de primer nivel llevaron la experiencia mundialista mucho más allá de los estadios.</w:t>
      </w:r>
    </w:p>
    <w:p w14:paraId="75D96F3F"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 xml:space="preserve"> </w:t>
      </w:r>
    </w:p>
    <w:p w14:paraId="318DBDCC"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La celebración mundialista en Parque Fundidora tuvo como uno de sus gr</w:t>
      </w:r>
      <w:r w:rsidRPr="002255C7">
        <w:rPr>
          <w:rFonts w:ascii="Arial" w:hAnsi="Arial" w:cs="Arial"/>
          <w:sz w:val="28"/>
          <w:szCs w:val="28"/>
        </w:rPr>
        <w:t xml:space="preserve">andes antecedentes el cierre del </w:t>
      </w:r>
      <w:proofErr w:type="spellStart"/>
      <w:r w:rsidRPr="002255C7">
        <w:rPr>
          <w:rFonts w:ascii="Arial" w:hAnsi="Arial" w:cs="Arial"/>
          <w:sz w:val="28"/>
          <w:szCs w:val="28"/>
        </w:rPr>
        <w:t>Trophy</w:t>
      </w:r>
      <w:proofErr w:type="spellEnd"/>
      <w:r w:rsidRPr="002255C7">
        <w:rPr>
          <w:rFonts w:ascii="Arial" w:hAnsi="Arial" w:cs="Arial"/>
          <w:sz w:val="28"/>
          <w:szCs w:val="28"/>
        </w:rPr>
        <w:t xml:space="preserve"> Tour de Coca-Cola, encabezado por J Balvin. Durante el FIFA Fan Festival™ Monterrey se presentaron artistas como </w:t>
      </w:r>
      <w:proofErr w:type="spellStart"/>
      <w:r w:rsidRPr="002255C7">
        <w:rPr>
          <w:rFonts w:ascii="Arial" w:hAnsi="Arial" w:cs="Arial"/>
          <w:sz w:val="28"/>
          <w:szCs w:val="28"/>
        </w:rPr>
        <w:t>Chayanne</w:t>
      </w:r>
      <w:proofErr w:type="spellEnd"/>
      <w:r w:rsidRPr="002255C7">
        <w:rPr>
          <w:rFonts w:ascii="Arial" w:hAnsi="Arial" w:cs="Arial"/>
          <w:sz w:val="28"/>
          <w:szCs w:val="28"/>
        </w:rPr>
        <w:t xml:space="preserve">, Imagine </w:t>
      </w:r>
      <w:proofErr w:type="spellStart"/>
      <w:r w:rsidRPr="002255C7">
        <w:rPr>
          <w:rFonts w:ascii="Arial" w:hAnsi="Arial" w:cs="Arial"/>
          <w:sz w:val="28"/>
          <w:szCs w:val="28"/>
        </w:rPr>
        <w:t>Dragons</w:t>
      </w:r>
      <w:proofErr w:type="spellEnd"/>
      <w:r w:rsidRPr="002255C7">
        <w:rPr>
          <w:rFonts w:ascii="Arial" w:hAnsi="Arial" w:cs="Arial"/>
          <w:sz w:val="28"/>
          <w:szCs w:val="28"/>
        </w:rPr>
        <w:t>, Grupo Firme, Enrique Iglesias, R3hab, DPR Ian, Jumbo, Caballo Dorado, Los Pa</w:t>
      </w:r>
      <w:r w:rsidRPr="002255C7">
        <w:rPr>
          <w:rFonts w:ascii="Arial" w:hAnsi="Arial" w:cs="Arial"/>
          <w:sz w:val="28"/>
          <w:szCs w:val="28"/>
        </w:rPr>
        <w:t>yasónicos y decenas de agrupaciones nacionales y locales, para concluir con el concierto de Carín León.</w:t>
      </w:r>
    </w:p>
    <w:p w14:paraId="25B702F8"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 xml:space="preserve"> </w:t>
      </w:r>
    </w:p>
    <w:p w14:paraId="78F99EFC"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 xml:space="preserve">Uno de los principales elementos que distinguieron a Monterrey fue su modelo financiero y operativo. A diferencia de otros esquemas, el festival tuvo </w:t>
      </w:r>
      <w:r w:rsidRPr="002255C7">
        <w:rPr>
          <w:rFonts w:ascii="Arial" w:hAnsi="Arial" w:cs="Arial"/>
          <w:sz w:val="28"/>
          <w:szCs w:val="28"/>
        </w:rPr>
        <w:t>una importante capacidad para generar ingresos propios a través de boletaje, patrocinios, alimentos, bebidas y otras actividades comerciales, logrando una recuperación significativa de los recursos destinados al proyecto.</w:t>
      </w:r>
    </w:p>
    <w:p w14:paraId="1B5520E9"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 xml:space="preserve"> </w:t>
      </w:r>
    </w:p>
    <w:p w14:paraId="2BDC4BC2"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El balance financiero definitivo</w:t>
      </w:r>
      <w:r w:rsidRPr="002255C7">
        <w:rPr>
          <w:rFonts w:ascii="Arial" w:hAnsi="Arial" w:cs="Arial"/>
          <w:sz w:val="28"/>
          <w:szCs w:val="28"/>
        </w:rPr>
        <w:t xml:space="preserve"> se conocerá una vez concluido el proceso de cierre y conciliación de ingresos y egresos. Sin embargo, los resultados preliminares confirman la fortaleza de un modelo que combinó impacto social, entretenimiento, participación privada y generación de recurs</w:t>
      </w:r>
      <w:r w:rsidRPr="002255C7">
        <w:rPr>
          <w:rFonts w:ascii="Arial" w:hAnsi="Arial" w:cs="Arial"/>
          <w:sz w:val="28"/>
          <w:szCs w:val="28"/>
        </w:rPr>
        <w:t>os propios, sin representar un costo para el Gobierno Central del Estado de Nuevo León.</w:t>
      </w:r>
    </w:p>
    <w:p w14:paraId="3D532566"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 xml:space="preserve"> </w:t>
      </w:r>
    </w:p>
    <w:p w14:paraId="068EEDC8" w14:textId="77777777" w:rsidR="008A610E" w:rsidRDefault="008A610E" w:rsidP="002255C7">
      <w:pPr>
        <w:pStyle w:val="Sinespaciado"/>
        <w:jc w:val="both"/>
        <w:rPr>
          <w:rFonts w:ascii="Arial" w:hAnsi="Arial" w:cs="Arial"/>
          <w:sz w:val="28"/>
          <w:szCs w:val="28"/>
        </w:rPr>
      </w:pPr>
    </w:p>
    <w:p w14:paraId="4C5FC5A1" w14:textId="77777777" w:rsidR="008A610E" w:rsidRDefault="008A610E" w:rsidP="002255C7">
      <w:pPr>
        <w:pStyle w:val="Sinespaciado"/>
        <w:jc w:val="both"/>
        <w:rPr>
          <w:rFonts w:ascii="Arial" w:hAnsi="Arial" w:cs="Arial"/>
          <w:sz w:val="28"/>
          <w:szCs w:val="28"/>
        </w:rPr>
      </w:pPr>
    </w:p>
    <w:p w14:paraId="39CE7E51" w14:textId="1A1BF4A4"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Para Bernardo Bichara Assad, presidente del Comité</w:t>
      </w:r>
      <w:r w:rsidR="008A610E">
        <w:rPr>
          <w:rFonts w:ascii="Arial" w:hAnsi="Arial" w:cs="Arial"/>
          <w:sz w:val="28"/>
          <w:szCs w:val="28"/>
        </w:rPr>
        <w:t xml:space="preserve"> </w:t>
      </w:r>
      <w:r w:rsidRPr="002255C7">
        <w:rPr>
          <w:rFonts w:ascii="Arial" w:hAnsi="Arial" w:cs="Arial"/>
          <w:sz w:val="28"/>
          <w:szCs w:val="28"/>
        </w:rPr>
        <w:t xml:space="preserve">Coordinador Estatal y presidente del Consejo de Administración de Parque Fundidora, el resultado demuestra la </w:t>
      </w:r>
      <w:r w:rsidRPr="002255C7">
        <w:rPr>
          <w:rFonts w:ascii="Arial" w:hAnsi="Arial" w:cs="Arial"/>
          <w:sz w:val="28"/>
          <w:szCs w:val="28"/>
        </w:rPr>
        <w:t>capacidad de Nuevo León para convertir una visión ambiciosa en resultados concretos.</w:t>
      </w:r>
    </w:p>
    <w:p w14:paraId="41D0AF1C"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 xml:space="preserve"> </w:t>
      </w:r>
    </w:p>
    <w:p w14:paraId="7DDA9C29"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“Nuevo León demostró que puede pensar en grande, coordinar en grande y ejecutar en grande. Nuestro reto era lograr que la Copa del Mundo no se quedara solamente dentro d</w:t>
      </w:r>
      <w:r w:rsidRPr="002255C7">
        <w:rPr>
          <w:rFonts w:ascii="Arial" w:hAnsi="Arial" w:cs="Arial"/>
          <w:sz w:val="28"/>
          <w:szCs w:val="28"/>
        </w:rPr>
        <w:t>e un estadio, sino que llegara a toda nuestra gente. Lo hicimos: 2.5 millones de personas hicieron suyo Parque Fundidora y convirtieron este Fan Festival en el Mundial de la gente de Nuevo León. Cuando instituciones, iniciativa privada y sociedad compartim</w:t>
      </w:r>
      <w:r w:rsidRPr="002255C7">
        <w:rPr>
          <w:rFonts w:ascii="Arial" w:hAnsi="Arial" w:cs="Arial"/>
          <w:sz w:val="28"/>
          <w:szCs w:val="28"/>
        </w:rPr>
        <w:t>os una visión y ponemos la ejecución por encima de las diferencias, podemos lograr resultados extraordinarios”, expresó Bichara.</w:t>
      </w:r>
    </w:p>
    <w:p w14:paraId="46A5CCAD"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 xml:space="preserve"> </w:t>
      </w:r>
    </w:p>
    <w:p w14:paraId="61A9E562"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Bichara destacó también que el proyecto deja una forma distinta de enfrentar los grandes retos del estado.</w:t>
      </w:r>
    </w:p>
    <w:p w14:paraId="4DD1C6F4"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“Demostramos que e</w:t>
      </w:r>
      <w:r w:rsidRPr="002255C7">
        <w:rPr>
          <w:rFonts w:ascii="Arial" w:hAnsi="Arial" w:cs="Arial"/>
          <w:sz w:val="28"/>
          <w:szCs w:val="28"/>
        </w:rPr>
        <w:t>s posible hacer proyectos públicos de enorme escala con responsabilidad financiera. Este Mundial deja una lección muy clara: los grandes retos de Nuevo León se resuelven trabajando juntos, con visión de Estado, capacidad de coordinación y resultados concre</w:t>
      </w:r>
      <w:r w:rsidRPr="002255C7">
        <w:rPr>
          <w:rFonts w:ascii="Arial" w:hAnsi="Arial" w:cs="Arial"/>
          <w:sz w:val="28"/>
          <w:szCs w:val="28"/>
        </w:rPr>
        <w:t>tos”, agregó.</w:t>
      </w:r>
    </w:p>
    <w:p w14:paraId="03CA5D21"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 xml:space="preserve"> </w:t>
      </w:r>
    </w:p>
    <w:p w14:paraId="05637057"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 xml:space="preserve">Por su parte, Alejandro </w:t>
      </w:r>
      <w:proofErr w:type="spellStart"/>
      <w:r w:rsidRPr="002255C7">
        <w:rPr>
          <w:rFonts w:ascii="Arial" w:hAnsi="Arial" w:cs="Arial"/>
          <w:sz w:val="28"/>
          <w:szCs w:val="28"/>
        </w:rPr>
        <w:t>Hütt</w:t>
      </w:r>
      <w:proofErr w:type="spellEnd"/>
      <w:r w:rsidRPr="002255C7">
        <w:rPr>
          <w:rFonts w:ascii="Arial" w:hAnsi="Arial" w:cs="Arial"/>
          <w:sz w:val="28"/>
          <w:szCs w:val="28"/>
        </w:rPr>
        <w:t xml:space="preserve"> Valenzuela, FIFA Host City Manager de Monterrey, destacó el potencial del modelo desarrollado en Nuevo León como referencia para futuras ediciones.</w:t>
      </w:r>
    </w:p>
    <w:p w14:paraId="52D979AB"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 xml:space="preserve"> </w:t>
      </w:r>
    </w:p>
    <w:p w14:paraId="7C1D7A92"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“Lo que se logró en Monterrey es un caso de éxito de esta Cop</w:t>
      </w:r>
      <w:r w:rsidRPr="002255C7">
        <w:rPr>
          <w:rFonts w:ascii="Arial" w:hAnsi="Arial" w:cs="Arial"/>
          <w:sz w:val="28"/>
          <w:szCs w:val="28"/>
        </w:rPr>
        <w:t>a del Mundo. Se construyó un FIFA Fan Festival™ de una escala extraordinaria, con millones de asistentes, una gran experiencia para los aficionados y un modelo innovador de colaboración y generación de ingresos. Estoy convencido de que los aprendizajes que</w:t>
      </w:r>
      <w:r w:rsidRPr="002255C7">
        <w:rPr>
          <w:rFonts w:ascii="Arial" w:hAnsi="Arial" w:cs="Arial"/>
          <w:sz w:val="28"/>
          <w:szCs w:val="28"/>
        </w:rPr>
        <w:t xml:space="preserve"> deja Monterrey serán analizados y que seguramente veremos elementos de este modelo replicados en la Copa Mundial de la FIFA 2030™”, expresó </w:t>
      </w:r>
      <w:proofErr w:type="spellStart"/>
      <w:r w:rsidRPr="002255C7">
        <w:rPr>
          <w:rFonts w:ascii="Arial" w:hAnsi="Arial" w:cs="Arial"/>
          <w:sz w:val="28"/>
          <w:szCs w:val="28"/>
        </w:rPr>
        <w:t>Hütt</w:t>
      </w:r>
      <w:proofErr w:type="spellEnd"/>
      <w:r w:rsidRPr="002255C7">
        <w:rPr>
          <w:rFonts w:ascii="Arial" w:hAnsi="Arial" w:cs="Arial"/>
          <w:sz w:val="28"/>
          <w:szCs w:val="28"/>
        </w:rPr>
        <w:t xml:space="preserve"> Valenzuela.</w:t>
      </w:r>
    </w:p>
    <w:p w14:paraId="11F430FF"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lastRenderedPageBreak/>
        <w:t xml:space="preserve"> </w:t>
      </w:r>
    </w:p>
    <w:p w14:paraId="60086726"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Por su parte, Jesús Flores Elizondo, vicepresidente ejecutivo de Apodaca Group, destacó el valor</w:t>
      </w:r>
      <w:r w:rsidRPr="002255C7">
        <w:rPr>
          <w:rFonts w:ascii="Arial" w:hAnsi="Arial" w:cs="Arial"/>
          <w:sz w:val="28"/>
          <w:szCs w:val="28"/>
        </w:rPr>
        <w:t xml:space="preserve"> de la colaboración que hizo posible la operación del festival y su impacto social.</w:t>
      </w:r>
    </w:p>
    <w:p w14:paraId="3D6A05B4"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 xml:space="preserve"> </w:t>
      </w:r>
    </w:p>
    <w:p w14:paraId="2769AF9F"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“Agradecemos la confianza de Parque Fundidora y del Comité Organizador Monterrey para la Copa Mundial de la FIFA 26 para ser parte de este proyecto histórico. Haber opera</w:t>
      </w:r>
      <w:r w:rsidRPr="002255C7">
        <w:rPr>
          <w:rFonts w:ascii="Arial" w:hAnsi="Arial" w:cs="Arial"/>
          <w:sz w:val="28"/>
          <w:szCs w:val="28"/>
        </w:rPr>
        <w:t xml:space="preserve">do el FIFA Fan Festival™ Monterrey representa uno de los mayores orgullos de nuestra historia. </w:t>
      </w:r>
    </w:p>
    <w:p w14:paraId="1C832973"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 xml:space="preserve"> </w:t>
      </w:r>
    </w:p>
    <w:p w14:paraId="6ED9ED94"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 xml:space="preserve">Más allá de los récords de asistencia, nos quedamos con la satisfacción de haber contribuido a llevar el Mundial a millones de personas que lo hicieron suyo. </w:t>
      </w:r>
      <w:r w:rsidRPr="002255C7">
        <w:rPr>
          <w:rFonts w:ascii="Arial" w:hAnsi="Arial" w:cs="Arial"/>
          <w:sz w:val="28"/>
          <w:szCs w:val="28"/>
        </w:rPr>
        <w:t xml:space="preserve">Este proyecto demuestra que, cuando gobierno, iniciativa privada y organizaciones internacionales trabajan con un mismo propósito, es posible crear experiencias de clase mundial, con un alto impacto social y un modelo financieramente responsable”, expresó </w:t>
      </w:r>
      <w:r w:rsidRPr="002255C7">
        <w:rPr>
          <w:rFonts w:ascii="Arial" w:hAnsi="Arial" w:cs="Arial"/>
          <w:sz w:val="28"/>
          <w:szCs w:val="28"/>
        </w:rPr>
        <w:t>Flores Elizondo.</w:t>
      </w:r>
    </w:p>
    <w:p w14:paraId="397C2793"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 xml:space="preserve"> </w:t>
      </w:r>
    </w:p>
    <w:p w14:paraId="6B06FFF3"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El éxito de esta celebración fue posible gracias al trabajo coordinado entre los tres órdenes de gobierno, Parque Fundidora, el Comité Organizador Monterrey para la Copa Mundial de la FIFA 26, Apodaca Group, organismos públicos y privado</w:t>
      </w:r>
      <w:r w:rsidRPr="002255C7">
        <w:rPr>
          <w:rFonts w:ascii="Arial" w:hAnsi="Arial" w:cs="Arial"/>
          <w:sz w:val="28"/>
          <w:szCs w:val="28"/>
        </w:rPr>
        <w:t>s, patrocinadores, artistas, voluntariado, cuerpos de seguridad, servicios de emergencia y miles de colaboradores.</w:t>
      </w:r>
    </w:p>
    <w:p w14:paraId="06960D69"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 xml:space="preserve"> </w:t>
      </w:r>
    </w:p>
    <w:p w14:paraId="458D197C"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Durante 40 días, Nuevo León abrió sus puertas al mundo, convirtió a Parque Fundidora en el corazón de la fiesta mundialista y logró algo to</w:t>
      </w:r>
      <w:r w:rsidRPr="002255C7">
        <w:rPr>
          <w:rFonts w:ascii="Arial" w:hAnsi="Arial" w:cs="Arial"/>
          <w:sz w:val="28"/>
          <w:szCs w:val="28"/>
        </w:rPr>
        <w:t>davía más importante: hacer que la Copa del Mundo también fuera de su gente.</w:t>
      </w:r>
    </w:p>
    <w:p w14:paraId="5117878F"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 xml:space="preserve"> </w:t>
      </w:r>
    </w:p>
    <w:p w14:paraId="0EB846CE" w14:textId="77777777" w:rsidR="00E64AC5" w:rsidRPr="002255C7" w:rsidRDefault="006D3984" w:rsidP="002255C7">
      <w:pPr>
        <w:pStyle w:val="Sinespaciado"/>
        <w:jc w:val="both"/>
        <w:rPr>
          <w:rFonts w:ascii="Arial" w:hAnsi="Arial" w:cs="Arial"/>
          <w:sz w:val="28"/>
          <w:szCs w:val="28"/>
        </w:rPr>
      </w:pPr>
      <w:r w:rsidRPr="002255C7">
        <w:rPr>
          <w:rFonts w:ascii="Arial" w:hAnsi="Arial" w:cs="Arial"/>
          <w:sz w:val="28"/>
          <w:szCs w:val="28"/>
        </w:rPr>
        <w:t>Porque los grandes eventos terminan, pero los legados permanecen.</w:t>
      </w:r>
    </w:p>
    <w:p w14:paraId="4E80F5BF" w14:textId="77777777" w:rsidR="00E64AC5" w:rsidRDefault="006D3984">
      <w:pPr>
        <w:spacing w:line="288" w:lineRule="auto"/>
        <w:jc w:val="center"/>
        <w:rPr>
          <w:rFonts w:ascii="Arial" w:eastAsia="Arial" w:hAnsi="Arial" w:cs="Arial"/>
          <w:color w:val="323E4F"/>
          <w:sz w:val="21"/>
          <w:szCs w:val="21"/>
        </w:rPr>
      </w:pPr>
      <w:r>
        <w:rPr>
          <w:rFonts w:ascii="Arial" w:eastAsia="Arial" w:hAnsi="Arial" w:cs="Arial"/>
          <w:color w:val="323E4F"/>
          <w:sz w:val="21"/>
          <w:szCs w:val="21"/>
        </w:rPr>
        <w:t xml:space="preserve"> </w:t>
      </w:r>
    </w:p>
    <w:p w14:paraId="446080F8" w14:textId="77777777" w:rsidR="00E64AC5" w:rsidRDefault="006D3984">
      <w:pPr>
        <w:spacing w:line="288" w:lineRule="auto"/>
        <w:rPr>
          <w:rFonts w:ascii="Arial" w:eastAsia="Arial" w:hAnsi="Arial" w:cs="Arial"/>
          <w:sz w:val="27"/>
          <w:szCs w:val="27"/>
        </w:rPr>
      </w:pPr>
      <w:r>
        <w:rPr>
          <w:rFonts w:ascii="Arial" w:eastAsia="Arial" w:hAnsi="Arial" w:cs="Arial"/>
          <w:sz w:val="27"/>
          <w:szCs w:val="27"/>
        </w:rPr>
        <w:t xml:space="preserve"> </w:t>
      </w:r>
    </w:p>
    <w:p w14:paraId="4540891A" w14:textId="77777777" w:rsidR="00E64AC5" w:rsidRDefault="006D3984">
      <w:pPr>
        <w:spacing w:line="288" w:lineRule="auto"/>
        <w:rPr>
          <w:rFonts w:ascii="Arial" w:eastAsia="Arial" w:hAnsi="Arial" w:cs="Arial"/>
          <w:sz w:val="27"/>
          <w:szCs w:val="27"/>
        </w:rPr>
      </w:pPr>
      <w:r>
        <w:rPr>
          <w:rFonts w:ascii="Arial" w:eastAsia="Arial" w:hAnsi="Arial" w:cs="Arial"/>
          <w:sz w:val="27"/>
          <w:szCs w:val="27"/>
        </w:rPr>
        <w:t xml:space="preserve"> </w:t>
      </w:r>
    </w:p>
    <w:p w14:paraId="57D89092" w14:textId="77777777" w:rsidR="00E64AC5" w:rsidRDefault="006D3984">
      <w:pPr>
        <w:spacing w:line="288" w:lineRule="auto"/>
        <w:rPr>
          <w:rFonts w:ascii="Arial" w:eastAsia="Arial" w:hAnsi="Arial" w:cs="Arial"/>
          <w:sz w:val="27"/>
          <w:szCs w:val="27"/>
        </w:rPr>
      </w:pPr>
      <w:r>
        <w:rPr>
          <w:rFonts w:ascii="Arial" w:eastAsia="Arial" w:hAnsi="Arial" w:cs="Arial"/>
          <w:sz w:val="27"/>
          <w:szCs w:val="27"/>
        </w:rPr>
        <w:t xml:space="preserve"> </w:t>
      </w:r>
    </w:p>
    <w:p w14:paraId="2A2F20FC" w14:textId="77777777" w:rsidR="00E64AC5" w:rsidRDefault="00E64AC5">
      <w:pPr>
        <w:spacing w:line="288" w:lineRule="auto"/>
        <w:jc w:val="both"/>
        <w:rPr>
          <w:rFonts w:ascii="Arial" w:eastAsia="Arial" w:hAnsi="Arial" w:cs="Arial"/>
          <w:b/>
          <w:bCs/>
          <w:sz w:val="32"/>
          <w:szCs w:val="32"/>
        </w:rPr>
      </w:pPr>
    </w:p>
    <w:sectPr w:rsidR="00E64AC5">
      <w:headerReference w:type="default" r:id="rId8"/>
      <w:footerReference w:type="default" r:id="rId9"/>
      <w:pgSz w:w="12240" w:h="15840"/>
      <w:pgMar w:top="900" w:right="940" w:bottom="280" w:left="1480" w:header="720" w:footer="1881"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827441" w14:textId="77777777" w:rsidR="006D3984" w:rsidRDefault="006D3984">
      <w:r>
        <w:separator/>
      </w:r>
    </w:p>
  </w:endnote>
  <w:endnote w:type="continuationSeparator" w:id="0">
    <w:p w14:paraId="4D929F14" w14:textId="77777777" w:rsidR="006D3984" w:rsidRDefault="006D3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4D0B1CC2-6DA1-43E0-A2EC-92FDEFD4E99A}"/>
    <w:embedBold r:id="rId2" w:fontKey="{807FE08E-D438-4B5B-B6FC-095D253FA861}"/>
    <w:embedItalic r:id="rId3" w:fontKey="{F00A7E47-23CD-48E5-A4D1-022F3BECDBDD}"/>
  </w:font>
  <w:font w:name="Georgia">
    <w:panose1 w:val="02040502050405020303"/>
    <w:charset w:val="00"/>
    <w:family w:val="roman"/>
    <w:pitch w:val="variable"/>
    <w:sig w:usb0="00000287" w:usb1="00000000" w:usb2="00000000" w:usb3="00000000" w:csb0="0000009F" w:csb1="00000000"/>
    <w:embedItalic r:id="rId4" w:fontKey="{ADE317F4-F4D7-4A08-8CE5-F21EEFC9D99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848FA3B8-E724-48D4-8149-EBDA6D68A57B}"/>
  </w:font>
  <w:font w:name="Cambria">
    <w:panose1 w:val="02040503050406030204"/>
    <w:charset w:val="00"/>
    <w:family w:val="roman"/>
    <w:pitch w:val="variable"/>
    <w:sig w:usb0="E00006FF" w:usb1="420024FF" w:usb2="02000000" w:usb3="00000000" w:csb0="0000019F" w:csb1="00000000"/>
    <w:embedRegular r:id="rId6" w:fontKey="{654BA288-085B-42EC-A869-D36F59603C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23895" w14:textId="77777777" w:rsidR="00E64AC5" w:rsidRDefault="006D3984">
    <w:pPr>
      <w:pBdr>
        <w:top w:val="nil"/>
        <w:left w:val="nil"/>
        <w:bottom w:val="nil"/>
        <w:right w:val="nil"/>
        <w:between w:val="nil"/>
      </w:pBdr>
      <w:rPr>
        <w:color w:val="000000"/>
      </w:rPr>
    </w:pPr>
    <w:r>
      <w:rPr>
        <w:noProof/>
        <w:lang w:val="es-MX"/>
      </w:rPr>
      <w:drawing>
        <wp:anchor distT="0" distB="0" distL="0" distR="0" simplePos="0" relativeHeight="251660288" behindDoc="1" locked="0" layoutInCell="1" hidden="0" allowOverlap="1" wp14:anchorId="2E849258" wp14:editId="2EEF105D">
          <wp:simplePos x="0" y="0"/>
          <wp:positionH relativeFrom="column">
            <wp:posOffset>-939796</wp:posOffset>
          </wp:positionH>
          <wp:positionV relativeFrom="paragraph">
            <wp:posOffset>83185</wp:posOffset>
          </wp:positionV>
          <wp:extent cx="7779385" cy="13614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9385" cy="1361440"/>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EF3EA8" w14:textId="77777777" w:rsidR="006D3984" w:rsidRDefault="006D3984">
      <w:r>
        <w:separator/>
      </w:r>
    </w:p>
  </w:footnote>
  <w:footnote w:type="continuationSeparator" w:id="0">
    <w:p w14:paraId="4768EE35" w14:textId="77777777" w:rsidR="006D3984" w:rsidRDefault="006D39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5E4EF" w14:textId="77777777" w:rsidR="00E64AC5" w:rsidRDefault="006D3984">
    <w:pPr>
      <w:pBdr>
        <w:top w:val="nil"/>
        <w:left w:val="nil"/>
        <w:bottom w:val="nil"/>
        <w:right w:val="nil"/>
        <w:between w:val="nil"/>
      </w:pBdr>
      <w:rPr>
        <w:color w:val="000000"/>
      </w:rPr>
    </w:pPr>
    <w:r>
      <w:rPr>
        <w:color w:val="000000"/>
      </w:rPr>
      <w:t xml:space="preserve"> </w:t>
    </w:r>
    <w:r>
      <w:rPr>
        <w:noProof/>
        <w:lang w:val="es-MX"/>
      </w:rPr>
      <w:drawing>
        <wp:anchor distT="0" distB="0" distL="114300" distR="114300" simplePos="0" relativeHeight="251658240" behindDoc="0" locked="0" layoutInCell="1" hidden="0" allowOverlap="1" wp14:anchorId="69D90C76" wp14:editId="46C00AD8">
          <wp:simplePos x="0" y="0"/>
          <wp:positionH relativeFrom="column">
            <wp:posOffset>5031105</wp:posOffset>
          </wp:positionH>
          <wp:positionV relativeFrom="paragraph">
            <wp:posOffset>-320672</wp:posOffset>
          </wp:positionV>
          <wp:extent cx="1261110" cy="162814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61110" cy="1628140"/>
                  </a:xfrm>
                  <a:prstGeom prst="rect">
                    <a:avLst/>
                  </a:prstGeom>
                  <a:ln/>
                </pic:spPr>
              </pic:pic>
            </a:graphicData>
          </a:graphic>
        </wp:anchor>
      </w:drawing>
    </w:r>
    <w:r>
      <w:rPr>
        <w:noProof/>
        <w:lang w:val="es-MX"/>
      </w:rPr>
      <w:drawing>
        <wp:anchor distT="0" distB="0" distL="114300" distR="114300" simplePos="0" relativeHeight="251659264" behindDoc="0" locked="0" layoutInCell="1" hidden="0" allowOverlap="1" wp14:anchorId="506CE399" wp14:editId="7C644A55">
          <wp:simplePos x="0" y="0"/>
          <wp:positionH relativeFrom="column">
            <wp:posOffset>-368929</wp:posOffset>
          </wp:positionH>
          <wp:positionV relativeFrom="paragraph">
            <wp:posOffset>58418</wp:posOffset>
          </wp:positionV>
          <wp:extent cx="1863725" cy="859155"/>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863725" cy="859155"/>
                  </a:xfrm>
                  <a:prstGeom prst="rect">
                    <a:avLst/>
                  </a:prstGeom>
                  <a:ln/>
                </pic:spPr>
              </pic:pic>
            </a:graphicData>
          </a:graphic>
        </wp:anchor>
      </w:drawing>
    </w:r>
  </w:p>
  <w:p w14:paraId="5F2C7D76" w14:textId="77777777" w:rsidR="00E64AC5" w:rsidRDefault="00E64AC5">
    <w:pPr>
      <w:pBdr>
        <w:top w:val="nil"/>
        <w:left w:val="nil"/>
        <w:bottom w:val="nil"/>
        <w:right w:val="nil"/>
        <w:between w:val="nil"/>
      </w:pBdr>
      <w:rPr>
        <w:color w:val="000000"/>
      </w:rPr>
    </w:pPr>
  </w:p>
  <w:p w14:paraId="48D61380" w14:textId="77777777" w:rsidR="00E64AC5" w:rsidRDefault="00E64AC5">
    <w:pPr>
      <w:pBdr>
        <w:top w:val="nil"/>
        <w:left w:val="nil"/>
        <w:bottom w:val="nil"/>
        <w:right w:val="nil"/>
        <w:between w:val="nil"/>
      </w:pBdr>
      <w:rPr>
        <w:color w:val="000000"/>
      </w:rPr>
    </w:pPr>
  </w:p>
  <w:p w14:paraId="57B6E419" w14:textId="77777777" w:rsidR="00E64AC5" w:rsidRDefault="00E64AC5">
    <w:pPr>
      <w:pBdr>
        <w:top w:val="nil"/>
        <w:left w:val="nil"/>
        <w:bottom w:val="nil"/>
        <w:right w:val="nil"/>
        <w:between w:val="nil"/>
      </w:pBdr>
      <w:rPr>
        <w:color w:val="000000"/>
      </w:rPr>
    </w:pPr>
  </w:p>
  <w:p w14:paraId="1E5981AE" w14:textId="77777777" w:rsidR="00E64AC5" w:rsidRDefault="00E64AC5">
    <w:pPr>
      <w:pBdr>
        <w:top w:val="nil"/>
        <w:left w:val="nil"/>
        <w:bottom w:val="nil"/>
        <w:right w:val="nil"/>
        <w:between w:val="nil"/>
      </w:pBdr>
      <w:rPr>
        <w:color w:val="000000"/>
      </w:rPr>
    </w:pPr>
  </w:p>
  <w:p w14:paraId="6AD0A795" w14:textId="77777777" w:rsidR="00E64AC5" w:rsidRDefault="00E64AC5">
    <w:pPr>
      <w:pBdr>
        <w:top w:val="nil"/>
        <w:left w:val="nil"/>
        <w:bottom w:val="nil"/>
        <w:right w:val="nil"/>
        <w:between w:val="nil"/>
      </w:pBdr>
      <w:rPr>
        <w:color w:val="000000"/>
      </w:rPr>
    </w:pPr>
  </w:p>
  <w:p w14:paraId="61B9E1E2" w14:textId="77777777" w:rsidR="00E64AC5" w:rsidRDefault="00E64AC5">
    <w:pPr>
      <w:pBdr>
        <w:top w:val="nil"/>
        <w:left w:val="nil"/>
        <w:bottom w:val="nil"/>
        <w:right w:val="nil"/>
        <w:between w:val="nil"/>
      </w:pBdr>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1D5E75"/>
    <w:multiLevelType w:val="hybridMultilevel"/>
    <w:tmpl w:val="E8828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AC5"/>
    <w:rsid w:val="002255C7"/>
    <w:rsid w:val="004B7772"/>
    <w:rsid w:val="006D3984"/>
    <w:rsid w:val="0085474C"/>
    <w:rsid w:val="008A610E"/>
    <w:rsid w:val="0097105D"/>
    <w:rsid w:val="00BE5081"/>
    <w:rsid w:val="00E64A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4E66F"/>
  <w15:docId w15:val="{4E0ADCE4-CDF7-0749-AF0D-119755E6F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Verdana" w:hAnsi="Verdana" w:cs="Verdana"/>
        <w:sz w:val="22"/>
        <w:szCs w:val="22"/>
        <w:lang w:val="es" w:eastAsia="es-MX"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Sinespaciado">
    <w:name w:val="No Spacing"/>
    <w:uiPriority w:val="1"/>
    <w:qFormat/>
    <w:rsid w:val="002255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L0Hhd0FfyzwYVw7qKe/usdpVPA==">CgMxLjA4AHIhMVAyZHZCNGh5TENfTzhJWWJjVl9MN2VmbjItdmhXVVBU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1085</Words>
  <Characters>5968</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Reynaldo Escalante De Leon</dc:creator>
  <cp:lastModifiedBy>Reynaldo Escalante de leon</cp:lastModifiedBy>
  <cp:revision>2</cp:revision>
  <dcterms:created xsi:type="dcterms:W3CDTF">2026-07-21T15:01:00Z</dcterms:created>
  <dcterms:modified xsi:type="dcterms:W3CDTF">2026-07-21T15:01:00Z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2024-01-19T00:00:00Z</vt:lpwstr>
  </property>
  <property fmtid="{D5CDD505-2E9C-101B-9397-08002B2CF9AE}" pid="3" name="Producer">
    <vt:lpwstr>Adobe PDF library 17.00</vt:lpwstr>
  </property>
  <property fmtid="{D5CDD505-2E9C-101B-9397-08002B2CF9AE}" pid="4" name="Creator">
    <vt:lpwstr>Adobe Illustrator 27.9 (Macintosh)</vt:lpwstr>
  </property>
  <property fmtid="{D5CDD505-2E9C-101B-9397-08002B2CF9AE}" pid="5" name="Created">
    <vt:lpwstr>2024-01-19T00:00:00Z</vt:lpwstr>
  </property>
</Properties>
</file>