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605" w:rsidRDefault="00C57638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</w:rPr>
        <w:t>CP/1431/2026</w:t>
      </w:r>
    </w:p>
    <w:p w:rsidR="00DC0605" w:rsidRDefault="00C57638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8 de octubre de 2026</w:t>
      </w:r>
    </w:p>
    <w:p w:rsidR="00DC0605" w:rsidRDefault="00C57638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DC0605" w:rsidRDefault="00DC0605">
      <w:pPr>
        <w:jc w:val="right"/>
        <w:rPr>
          <w:rFonts w:ascii="Arial" w:eastAsia="Arial" w:hAnsi="Arial" w:cs="Arial"/>
          <w:sz w:val="22"/>
          <w:szCs w:val="22"/>
        </w:rPr>
      </w:pPr>
    </w:p>
    <w:p w:rsidR="00DC0605" w:rsidRDefault="00C57638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PARA NUEVO LEÓN, APROVECHAR LA IA EMPIEZA POR DEFINIR QUÉ ROL QUEREMOS JUGAR: MARIELA SALDÍVAR, EN EL MÉXICO DIGITAL SUMMIT</w:t>
      </w:r>
    </w:p>
    <w:p w:rsidR="00DC0605" w:rsidRDefault="00DC0605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DC0605" w:rsidRDefault="00C576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0000"/>
        </w:rPr>
      </w:pPr>
      <w:r>
        <w:rPr>
          <w:rFonts w:ascii="Arial" w:eastAsia="Arial" w:hAnsi="Arial" w:cs="Arial"/>
          <w:i/>
          <w:iCs/>
        </w:rPr>
        <w:t>En el México Digital Summit 2026, uno de los principales foros sobre infraestructura digital e inteligencia artificial, la titular de la Oficina Ejecutiva, planteó que el país tiene que decidir primero el papel que asumirá cambio tecnológico y, a partir de</w:t>
      </w:r>
      <w:r>
        <w:rPr>
          <w:rFonts w:ascii="Arial" w:eastAsia="Arial" w:hAnsi="Arial" w:cs="Arial"/>
          <w:i/>
          <w:iCs/>
        </w:rPr>
        <w:t xml:space="preserve"> ahí, alinear normas, infraestructura y capacidades.</w:t>
      </w:r>
    </w:p>
    <w:p w:rsidR="00DC0605" w:rsidRDefault="00C576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</w:rPr>
        <w:t>Mientras en el Senado de la República se prepara una ley general sobre IA, Nuevo León ya toma determinaciones de política pública en esos tres frentes y hoy es primer lugar nacional en su adopción en emp</w:t>
      </w:r>
      <w:r>
        <w:rPr>
          <w:rFonts w:ascii="Arial" w:eastAsia="Arial" w:hAnsi="Arial" w:cs="Arial"/>
          <w:i/>
          <w:iCs/>
        </w:rPr>
        <w:t>resas.</w:t>
      </w:r>
    </w:p>
    <w:p w:rsidR="00DC0605" w:rsidRDefault="00C576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</w:rPr>
        <w:t>En el mismo foro, se presentó ante agencias digitales de otros estados el Modelo del estado de transformación digital gubernamental, con NLínea.</w:t>
      </w:r>
    </w:p>
    <w:p w:rsidR="00DC0605" w:rsidRDefault="00DC0605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Monterrey, Nuevo León.- </w:t>
      </w:r>
      <w:r>
        <w:rPr>
          <w:rFonts w:ascii="Arial" w:eastAsia="Arial" w:hAnsi="Arial" w:cs="Arial"/>
          <w:sz w:val="28"/>
          <w:szCs w:val="28"/>
        </w:rPr>
        <w:t>Ante el debate nacional sobre cómo regular la inteligencia artificial, Nuevo Le</w:t>
      </w:r>
      <w:r>
        <w:rPr>
          <w:rFonts w:ascii="Arial" w:eastAsia="Arial" w:hAnsi="Arial" w:cs="Arial"/>
          <w:sz w:val="28"/>
          <w:szCs w:val="28"/>
        </w:rPr>
        <w:t>ón compartió en el “México Digital Summit 2026” una estrategia que ya está en marcha: atraer inversión, preparar la infraestructura de agua y energía, formar talento y acompañar a las micro, pequeñas y medianas empresas para que la IA se traduzca en crecim</w:t>
      </w:r>
      <w:r>
        <w:rPr>
          <w:rFonts w:ascii="Arial" w:eastAsia="Arial" w:hAnsi="Arial" w:cs="Arial"/>
          <w:sz w:val="28"/>
          <w:szCs w:val="28"/>
        </w:rPr>
        <w:t>iento económico y en mejores servicios para la gente.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 “México Digital Summit” es uno de los principales foros del país sobre infraestructura digital e inteligencia artificial. Lo convoca la Asociación Mexicana de la Industria de Tecnologías de la Infor</w:t>
      </w:r>
      <w:r>
        <w:rPr>
          <w:rFonts w:ascii="Arial" w:eastAsia="Arial" w:hAnsi="Arial" w:cs="Arial"/>
          <w:sz w:val="28"/>
          <w:szCs w:val="28"/>
        </w:rPr>
        <w:t>mación (</w:t>
      </w:r>
      <w:proofErr w:type="spellStart"/>
      <w:r>
        <w:rPr>
          <w:rFonts w:ascii="Arial" w:eastAsia="Arial" w:hAnsi="Arial" w:cs="Arial"/>
          <w:sz w:val="28"/>
          <w:szCs w:val="28"/>
        </w:rPr>
        <w:t>Amiti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), que agrupa a empresas del sector tecnológico, y lo organiza DPL Group, firma especializada en el análisis de políticas públicas de telecomunicaciones, tecnologías de la información y economía digital. </w:t>
      </w:r>
    </w:p>
    <w:p w:rsidR="00DC0605" w:rsidRDefault="00DC0605">
      <w:pPr>
        <w:jc w:val="both"/>
        <w:rPr>
          <w:rFonts w:ascii="Arial" w:eastAsia="Arial" w:hAnsi="Arial" w:cs="Arial"/>
          <w:sz w:val="28"/>
          <w:szCs w:val="28"/>
        </w:rPr>
      </w:pP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séptima edición del evento se real</w:t>
      </w:r>
      <w:r>
        <w:rPr>
          <w:rFonts w:ascii="Arial" w:eastAsia="Arial" w:hAnsi="Arial" w:cs="Arial"/>
          <w:sz w:val="28"/>
          <w:szCs w:val="28"/>
        </w:rPr>
        <w:t xml:space="preserve">izó el 6 y 7 de octubre en la Ciudad de México, bajo el lema "Infraestructura e IA: el motor de la </w:t>
      </w:r>
      <w:r>
        <w:rPr>
          <w:rFonts w:ascii="Arial" w:eastAsia="Arial" w:hAnsi="Arial" w:cs="Arial"/>
          <w:sz w:val="28"/>
          <w:szCs w:val="28"/>
        </w:rPr>
        <w:lastRenderedPageBreak/>
        <w:t>economía" y convocó a autoridades, expertos, líderes e integrantes de la iniciativa privada de distintos ramos.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 foro reunió así a quienes hoy toman decis</w:t>
      </w:r>
      <w:r>
        <w:rPr>
          <w:rFonts w:ascii="Arial" w:eastAsia="Arial" w:hAnsi="Arial" w:cs="Arial"/>
          <w:sz w:val="28"/>
          <w:szCs w:val="28"/>
        </w:rPr>
        <w:t>iones sobre el futuro digital de México: la Comisión Reguladora de Telecomunicaciones, la Comisión Nacional Antimonopolio, la Comisión de Inteligencia Artificial del Senado de la República, gobiernos estatales, empresas como América Móvil y AT&amp;T, organismo</w:t>
      </w:r>
      <w:r>
        <w:rPr>
          <w:rFonts w:ascii="Arial" w:eastAsia="Arial" w:hAnsi="Arial" w:cs="Arial"/>
          <w:sz w:val="28"/>
          <w:szCs w:val="28"/>
        </w:rPr>
        <w:t>s internacionales como la CEPAL y la GSMA, y especialistas de México, América Latina y España.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Por instrucción del Gobernador Samuel García, la titular de la Oficina Ejecutiva, Mariela Saldívar Villalobos, representó a Nuevo León con dos participaciones: un panel en el escenario principal del foro y una mesa de alto nivel con agencias digitales.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Sa</w:t>
      </w:r>
      <w:r>
        <w:rPr>
          <w:rFonts w:ascii="Arial" w:eastAsia="Arial" w:hAnsi="Arial" w:cs="Arial"/>
          <w:sz w:val="28"/>
          <w:szCs w:val="28"/>
        </w:rPr>
        <w:t xml:space="preserve">ldívar formó parte del panel "Legislación para una civilización digital: ciencia, tecnología e innovación”, charla moderada por Edgar Olvera, del despacho </w:t>
      </w:r>
      <w:proofErr w:type="spellStart"/>
      <w:r>
        <w:rPr>
          <w:rFonts w:ascii="Arial" w:eastAsia="Arial" w:hAnsi="Arial" w:cs="Arial"/>
          <w:sz w:val="28"/>
          <w:szCs w:val="28"/>
        </w:rPr>
        <w:t>Greenberg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Traurig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, y en la que participaron también </w:t>
      </w:r>
      <w:proofErr w:type="spellStart"/>
      <w:r>
        <w:rPr>
          <w:rFonts w:ascii="Arial" w:eastAsia="Arial" w:hAnsi="Arial" w:cs="Arial"/>
          <w:sz w:val="28"/>
          <w:szCs w:val="28"/>
        </w:rPr>
        <w:t>Eber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Betanzos Torres, presidente del Instituto Na</w:t>
      </w:r>
      <w:r>
        <w:rPr>
          <w:rFonts w:ascii="Arial" w:eastAsia="Arial" w:hAnsi="Arial" w:cs="Arial"/>
          <w:sz w:val="28"/>
          <w:szCs w:val="28"/>
        </w:rPr>
        <w:t xml:space="preserve">cional de Administración Pública (INAP); Alfredo </w:t>
      </w:r>
      <w:proofErr w:type="spellStart"/>
      <w:r>
        <w:rPr>
          <w:rFonts w:ascii="Arial" w:eastAsia="Arial" w:hAnsi="Arial" w:cs="Arial"/>
          <w:sz w:val="28"/>
          <w:szCs w:val="28"/>
        </w:rPr>
        <w:t>Deluque</w:t>
      </w:r>
      <w:proofErr w:type="spellEnd"/>
      <w:r>
        <w:rPr>
          <w:rFonts w:ascii="Arial" w:eastAsia="Arial" w:hAnsi="Arial" w:cs="Arial"/>
          <w:sz w:val="28"/>
          <w:szCs w:val="28"/>
        </w:rPr>
        <w:t>, Senador de Colombia, y Julio Téllez, académico del Sistema Nacional de Investigadoras e Investigadores.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la discusión sobre cómo y cuándo regular la IA, la funcionaria estatal planteó que una nor</w:t>
      </w:r>
      <w:r>
        <w:rPr>
          <w:rFonts w:ascii="Arial" w:eastAsia="Arial" w:hAnsi="Arial" w:cs="Arial"/>
          <w:sz w:val="28"/>
          <w:szCs w:val="28"/>
        </w:rPr>
        <w:t>matividad, por sí sola, se queda corta, porque la IA toca muchos ámbitos, del agua y la electricidad a los minerales, las capacidades institucionales y la formación de talento. Por eso, explicó, el punto de partida estratégico debe ser otro.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"Primero tene</w:t>
      </w:r>
      <w:r>
        <w:rPr>
          <w:rFonts w:ascii="Arial" w:eastAsia="Arial" w:hAnsi="Arial" w:cs="Arial"/>
          <w:sz w:val="28"/>
          <w:szCs w:val="28"/>
        </w:rPr>
        <w:t xml:space="preserve">mos que definir qué papel queremos jugar, con plena conciencia de las oportunidades que podemos tener, atendiendo a nuestro contexto y a nuestras fortalezas. A partir de ahí se define el marco normativo y se toman las decisiones de infraestructura y de </w:t>
      </w:r>
      <w:r>
        <w:rPr>
          <w:rFonts w:ascii="Arial" w:eastAsia="Arial" w:hAnsi="Arial" w:cs="Arial"/>
          <w:sz w:val="28"/>
          <w:szCs w:val="28"/>
        </w:rPr>
        <w:lastRenderedPageBreak/>
        <w:t>cap</w:t>
      </w:r>
      <w:r>
        <w:rPr>
          <w:rFonts w:ascii="Arial" w:eastAsia="Arial" w:hAnsi="Arial" w:cs="Arial"/>
          <w:sz w:val="28"/>
          <w:szCs w:val="28"/>
        </w:rPr>
        <w:t>acidades que nos lleven ahí. Esas son las tres columnas", expresó.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"En Nuevo León estamos haciendo lo propio. Si bien no podemos normar la inteligencia artificial, sí estamos tomando decisiones de política pública con plena conciencia de las oportunidades</w:t>
      </w:r>
      <w:r>
        <w:rPr>
          <w:rFonts w:ascii="Arial" w:eastAsia="Arial" w:hAnsi="Arial" w:cs="Arial"/>
          <w:sz w:val="28"/>
          <w:szCs w:val="28"/>
        </w:rPr>
        <w:t xml:space="preserve"> y del papel que queremos jugar a nivel regional, aprovechando la frontera con Estados Unidos, y en México".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Esas decisiones, detalló, se alinean en normas, infraestructura y capacidades, y caminan de la mano de la transformación digital del propio gobier</w:t>
      </w:r>
      <w:r>
        <w:rPr>
          <w:rFonts w:ascii="Arial" w:eastAsia="Arial" w:hAnsi="Arial" w:cs="Arial"/>
          <w:sz w:val="28"/>
          <w:szCs w:val="28"/>
        </w:rPr>
        <w:t>no.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infraestructura e inversión, Nuevo León se está preparando para recibir más centros de datos y proyectos de IA. En noviembre de 2025 se anunció un centro de cómputo de alto rendimiento e IA con tecnología NVIDIA, a cargo de las empresas AI-GDC y CI</w:t>
      </w:r>
      <w:r>
        <w:rPr>
          <w:rFonts w:ascii="Arial" w:eastAsia="Arial" w:hAnsi="Arial" w:cs="Arial"/>
          <w:sz w:val="28"/>
          <w:szCs w:val="28"/>
        </w:rPr>
        <w:t xml:space="preserve">PRE Holding, con una inversión privada que arranca con 100 millones de dólares y proyecta llegar a mil millones. </w:t>
      </w:r>
    </w:p>
    <w:p w:rsidR="00DC0605" w:rsidRDefault="00DC0605">
      <w:pPr>
        <w:jc w:val="both"/>
        <w:rPr>
          <w:rFonts w:ascii="Arial" w:eastAsia="Arial" w:hAnsi="Arial" w:cs="Arial"/>
          <w:sz w:val="28"/>
          <w:szCs w:val="28"/>
        </w:rPr>
      </w:pP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 6 de octubre pasado, el Gobernador anunció 600 millones de dólares para naves industriales en Apodaca y Pesquería, destinadas sobre todo a</w:t>
      </w:r>
      <w:r>
        <w:rPr>
          <w:rFonts w:ascii="Arial" w:eastAsia="Arial" w:hAnsi="Arial" w:cs="Arial"/>
          <w:sz w:val="28"/>
          <w:szCs w:val="28"/>
        </w:rPr>
        <w:t xml:space="preserve"> centros de datos e IA. Se suma la red de agua residual tratada para uso industrial y la obligación legal, vigente desde 2023, de que la industria use agua tratada para enfriamiento y lavado.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"Le estamos apostando a toda una infraestructura hídrica de agu</w:t>
      </w:r>
      <w:r>
        <w:rPr>
          <w:rFonts w:ascii="Arial" w:eastAsia="Arial" w:hAnsi="Arial" w:cs="Arial"/>
          <w:sz w:val="28"/>
          <w:szCs w:val="28"/>
        </w:rPr>
        <w:t>a industrial tratada, anticipando que van a venir más data centers y más inversión como captadores de nearshoring que ya somos y que ya estamos recibiendo", agregó Saldívar.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Para articular ese ecosistema, la Secretaría de Economía cuenta con una Subsecret</w:t>
      </w:r>
      <w:r>
        <w:rPr>
          <w:rFonts w:ascii="Arial" w:eastAsia="Arial" w:hAnsi="Arial" w:cs="Arial"/>
          <w:sz w:val="28"/>
          <w:szCs w:val="28"/>
        </w:rPr>
        <w:t>aría de Inversión, Innovación e Inteligencia Artificial, y la entidad impulsa el Clúster de Inteligencia Artificial de Nuevo León, que reúne a empresas, universidades y gobierno. En agosto, en Austin y San Antonio, el Gobernador presentó la Estrategia Bina</w:t>
      </w:r>
      <w:r>
        <w:rPr>
          <w:rFonts w:ascii="Arial" w:eastAsia="Arial" w:hAnsi="Arial" w:cs="Arial"/>
          <w:sz w:val="28"/>
          <w:szCs w:val="28"/>
        </w:rPr>
        <w:t>cional Nuevo León–Texas, que incluye sectores como el de semiconductores, para que Nuevo León crezca de la mano de Texas en la nueva economía tecnológica.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En capacidades, la nueva Ley de Educación para el Estado de Nuevo León, publicada en abril de 2026, </w:t>
      </w:r>
      <w:r>
        <w:rPr>
          <w:rFonts w:ascii="Arial" w:eastAsia="Arial" w:hAnsi="Arial" w:cs="Arial"/>
          <w:sz w:val="28"/>
          <w:szCs w:val="28"/>
        </w:rPr>
        <w:t>incorpora el uso responsable, ético e inclusivo de la inteligencia artificial, el pensamiento computacional y la alfabetización digital crítica. Cerca de 50 mil docentes de educación básica se capacitaron en el uso de la IA en el aula, y miles de estudiant</w:t>
      </w:r>
      <w:r>
        <w:rPr>
          <w:rFonts w:ascii="Arial" w:eastAsia="Arial" w:hAnsi="Arial" w:cs="Arial"/>
          <w:sz w:val="28"/>
          <w:szCs w:val="28"/>
        </w:rPr>
        <w:t xml:space="preserve">es y emprendedores han participado en programas con aliados como </w:t>
      </w:r>
      <w:proofErr w:type="spellStart"/>
      <w:r>
        <w:rPr>
          <w:rFonts w:ascii="Arial" w:eastAsia="Arial" w:hAnsi="Arial" w:cs="Arial"/>
          <w:sz w:val="28"/>
          <w:szCs w:val="28"/>
        </w:rPr>
        <w:t>OpenAI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Academy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, IBM </w:t>
      </w:r>
      <w:proofErr w:type="spellStart"/>
      <w:r>
        <w:rPr>
          <w:rFonts w:ascii="Arial" w:eastAsia="Arial" w:hAnsi="Arial" w:cs="Arial"/>
          <w:sz w:val="28"/>
          <w:szCs w:val="28"/>
        </w:rPr>
        <w:t>SkillsBuild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y </w:t>
      </w:r>
      <w:proofErr w:type="spellStart"/>
      <w:r>
        <w:rPr>
          <w:rFonts w:ascii="Arial" w:eastAsia="Arial" w:hAnsi="Arial" w:cs="Arial"/>
          <w:sz w:val="28"/>
          <w:szCs w:val="28"/>
        </w:rPr>
        <w:t>Csoftmty</w:t>
      </w:r>
      <w:proofErr w:type="spellEnd"/>
      <w:r>
        <w:rPr>
          <w:rFonts w:ascii="Arial" w:eastAsia="Arial" w:hAnsi="Arial" w:cs="Arial"/>
          <w:sz w:val="28"/>
          <w:szCs w:val="28"/>
        </w:rPr>
        <w:t>, el clúster de tecnologías estatal.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 resultado ya se nota en las empresas. Nuevo León ocupa el primer lugar nacional en adopción de IA: la utiliz</w:t>
      </w:r>
      <w:r>
        <w:rPr>
          <w:rFonts w:ascii="Arial" w:eastAsia="Arial" w:hAnsi="Arial" w:cs="Arial"/>
          <w:sz w:val="28"/>
          <w:szCs w:val="28"/>
        </w:rPr>
        <w:t xml:space="preserve">a el 12.6 por ciento de las empresas con 10 o más personas empleadas, frente a 8.0 por ciento del promedio nacional, de acuerdo con un estudio del Centro México Digital. Para que ese avance llegue también a las compañías más pequeñas, el estado lanzó con </w:t>
      </w:r>
      <w:proofErr w:type="spellStart"/>
      <w:r>
        <w:rPr>
          <w:rFonts w:ascii="Arial" w:eastAsia="Arial" w:hAnsi="Arial" w:cs="Arial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softmty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"Pymes </w:t>
      </w:r>
      <w:proofErr w:type="spellStart"/>
      <w:r>
        <w:rPr>
          <w:rFonts w:ascii="Arial" w:eastAsia="Arial" w:hAnsi="Arial" w:cs="Arial"/>
          <w:sz w:val="28"/>
          <w:szCs w:val="28"/>
        </w:rPr>
        <w:t>Ciberseguras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", la primera plataforma estatal gratuita de autodiagnóstico de ciberseguridad para </w:t>
      </w:r>
      <w:proofErr w:type="spellStart"/>
      <w:r>
        <w:rPr>
          <w:rFonts w:ascii="Arial" w:eastAsia="Arial" w:hAnsi="Arial" w:cs="Arial"/>
          <w:sz w:val="28"/>
          <w:szCs w:val="28"/>
        </w:rPr>
        <w:t>MiPyMEs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del país, y el programa "Hola IA", que se propuso capacitar a 10 mil personas en el rubro.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Saldívar subrayó que nada de esto se sostiene</w:t>
      </w:r>
      <w:r>
        <w:rPr>
          <w:rFonts w:ascii="Arial" w:eastAsia="Arial" w:hAnsi="Arial" w:cs="Arial"/>
          <w:sz w:val="28"/>
          <w:szCs w:val="28"/>
        </w:rPr>
        <w:t xml:space="preserve"> sin un gobierno que también se transforme. Con NLínea, la ventanilla digital de trámites y servicios del estado, Nuevo León cumplió en 2026 su plan de llevar 52 trámites a línea, y en septiembre presentó la Billetera NLínea, la primera billetera digital g</w:t>
      </w:r>
      <w:r>
        <w:rPr>
          <w:rFonts w:ascii="Arial" w:eastAsia="Arial" w:hAnsi="Arial" w:cs="Arial"/>
          <w:sz w:val="28"/>
          <w:szCs w:val="28"/>
        </w:rPr>
        <w:t xml:space="preserve">ubernamental del país, desarrollada con referencia en el marco europeo de identidad digital </w:t>
      </w:r>
      <w:proofErr w:type="spellStart"/>
      <w:r>
        <w:rPr>
          <w:rFonts w:ascii="Arial" w:eastAsia="Arial" w:hAnsi="Arial" w:cs="Arial"/>
          <w:sz w:val="28"/>
          <w:szCs w:val="28"/>
        </w:rPr>
        <w:t>eIDAS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2.0.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el mismo foro, la funcionaria participó en la mesa de alto nivel "Gobiernos Digitales", en la que agencias digitales de los estados compartieron cómo</w:t>
      </w:r>
      <w:r>
        <w:rPr>
          <w:rFonts w:ascii="Arial" w:eastAsia="Arial" w:hAnsi="Arial" w:cs="Arial"/>
          <w:sz w:val="28"/>
          <w:szCs w:val="28"/>
        </w:rPr>
        <w:t xml:space="preserve"> simplificar y digitalizar trámites para acelerar la transformación digital de la economía. La organizaron el Centro México Digital, el Comité de Informática de la Administración Pública Estatal y Municipal (CIAPEM) y el INAP, y participaron titulares de l</w:t>
      </w:r>
      <w:r>
        <w:rPr>
          <w:rFonts w:ascii="Arial" w:eastAsia="Arial" w:hAnsi="Arial" w:cs="Arial"/>
          <w:sz w:val="28"/>
          <w:szCs w:val="28"/>
        </w:rPr>
        <w:t xml:space="preserve">as agencias digitales de Morelos, Hidalgo y Baja California. En representación del Gobierno de Nuevo León, se presentó el Modelo NL de transformación digital gubernamental, </w:t>
      </w:r>
      <w:proofErr w:type="gramStart"/>
      <w:r>
        <w:rPr>
          <w:rFonts w:ascii="Arial" w:eastAsia="Arial" w:hAnsi="Arial" w:cs="Arial"/>
          <w:sz w:val="28"/>
          <w:szCs w:val="28"/>
        </w:rPr>
        <w:t>reflejado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en NLínea.</w:t>
      </w:r>
      <w:r>
        <w:rPr>
          <w:rFonts w:ascii="Arial" w:eastAsia="Arial" w:hAnsi="Arial" w:cs="Arial"/>
          <w:sz w:val="28"/>
          <w:szCs w:val="28"/>
        </w:rPr>
        <w:br/>
      </w:r>
    </w:p>
    <w:p w:rsidR="00DC0605" w:rsidRDefault="00C57638">
      <w:pPr>
        <w:jc w:val="both"/>
        <w:rPr>
          <w:rFonts w:ascii="Arial" w:eastAsia="Arial" w:hAnsi="Arial" w:cs="Arial"/>
          <w:sz w:val="28"/>
          <w:szCs w:val="28"/>
        </w:rPr>
      </w:pPr>
      <w:bookmarkStart w:id="1" w:name="_nmv4ym4d4lvj" w:colFirst="0" w:colLast="0"/>
      <w:bookmarkEnd w:id="1"/>
      <w:r>
        <w:rPr>
          <w:rFonts w:ascii="Arial" w:eastAsia="Arial" w:hAnsi="Arial" w:cs="Arial"/>
          <w:sz w:val="28"/>
          <w:szCs w:val="28"/>
        </w:rPr>
        <w:t xml:space="preserve">"Lo que hacemos en Nuevo León no es para presumirlo, es para </w:t>
      </w:r>
      <w:r>
        <w:rPr>
          <w:rFonts w:ascii="Arial" w:eastAsia="Arial" w:hAnsi="Arial" w:cs="Arial"/>
          <w:sz w:val="28"/>
          <w:szCs w:val="28"/>
        </w:rPr>
        <w:t xml:space="preserve">compartirlo. Si a un estado le está funcionando, al país le puede funcionar, y estamos listos para sumar nuestra experiencia a la estrategia nacional", concluyó la titular de la Oficina Ejecutiva, quien invitó a las </w:t>
      </w:r>
      <w:proofErr w:type="spellStart"/>
      <w:r>
        <w:rPr>
          <w:rFonts w:ascii="Arial" w:eastAsia="Arial" w:hAnsi="Arial" w:cs="Arial"/>
          <w:sz w:val="28"/>
          <w:szCs w:val="28"/>
        </w:rPr>
        <w:t>MiPyMEs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y a la ciudadanía a sumarse a to</w:t>
      </w:r>
      <w:r>
        <w:rPr>
          <w:rFonts w:ascii="Arial" w:eastAsia="Arial" w:hAnsi="Arial" w:cs="Arial"/>
          <w:sz w:val="28"/>
          <w:szCs w:val="28"/>
        </w:rPr>
        <w:t>das estas actividades en nlinea.gob.mx. También se puede pedir información en el teléfono 070.</w:t>
      </w:r>
    </w:p>
    <w:p w:rsidR="00DC0605" w:rsidRDefault="00DC0605">
      <w:pPr>
        <w:jc w:val="both"/>
        <w:rPr>
          <w:rFonts w:ascii="Arial" w:eastAsia="Arial" w:hAnsi="Arial" w:cs="Arial"/>
          <w:sz w:val="28"/>
          <w:szCs w:val="28"/>
        </w:rPr>
      </w:pPr>
      <w:bookmarkStart w:id="2" w:name="_uck32y8lesl" w:colFirst="0" w:colLast="0"/>
      <w:bookmarkEnd w:id="2"/>
    </w:p>
    <w:p w:rsidR="00DC0605" w:rsidRDefault="00DC0605">
      <w:pPr>
        <w:jc w:val="both"/>
        <w:rPr>
          <w:rFonts w:ascii="Arial" w:eastAsia="Arial" w:hAnsi="Arial" w:cs="Arial"/>
          <w:color w:val="323E4F"/>
          <w:sz w:val="28"/>
          <w:szCs w:val="28"/>
        </w:rPr>
      </w:pPr>
    </w:p>
    <w:sectPr w:rsidR="00DC0605">
      <w:headerReference w:type="default" r:id="rId7"/>
      <w:footerReference w:type="default" r:id="rId8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57638">
      <w:r>
        <w:separator/>
      </w:r>
    </w:p>
  </w:endnote>
  <w:endnote w:type="continuationSeparator" w:id="0">
    <w:p w:rsidR="00000000" w:rsidRDefault="00C57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B949900-574F-4A72-AD07-A7D42DEC58C4}"/>
    <w:embedBold r:id="rId2" w:fontKey="{C6096125-47C7-4926-A19E-3B7C94635408}"/>
    <w:embedItalic r:id="rId3" w:fontKey="{F6522B21-786A-4A9D-9C9D-15443ED1EAF8}"/>
    <w:embedBoldItalic r:id="rId4" w:fontKey="{1A4ADA68-25E4-4ED4-9175-ED432BE088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57F998F-4498-4F8C-8B0D-36C0FA35238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6A7026FC-3D53-4B7A-BFEE-B01EB26E2D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605" w:rsidRDefault="00C5763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C0605" w:rsidRDefault="00DC06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DC0605" w:rsidRDefault="00DC06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57638">
      <w:r>
        <w:separator/>
      </w:r>
    </w:p>
  </w:footnote>
  <w:footnote w:type="continuationSeparator" w:id="0">
    <w:p w:rsidR="00000000" w:rsidRDefault="00C57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605" w:rsidRDefault="00C5763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9B7443"/>
    <w:multiLevelType w:val="multilevel"/>
    <w:tmpl w:val="FF367C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605"/>
    <w:rsid w:val="00C57638"/>
    <w:rsid w:val="00DC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ED9B09-177D-4D52-B004-5ECE8743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1236</Words>
  <Characters>6799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Reynaldo Escalante De Leon</dc:creator>
  <cp:lastModifiedBy>Reynaldo Escalante de leon</cp:lastModifiedBy>
  <cp:revision>2</cp:revision>
  <dcterms:created xsi:type="dcterms:W3CDTF">2026-10-09T15:04:00Z</dcterms:created>
  <dcterms:modified xsi:type="dcterms:W3CDTF">2026-10-09T15:04:00Z</dcterms:modified>
</cp:coreProperties>
</file>