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0DAC0BC3" w:rsidR="009C0D7E" w:rsidRPr="004667B8" w:rsidRDefault="002C6739" w:rsidP="009C0D7E">
      <w:pPr>
        <w:jc w:val="right"/>
        <w:rPr>
          <w:rFonts w:ascii="Arial" w:hAnsi="Arial" w:cs="Arial"/>
          <w:b/>
          <w:sz w:val="22"/>
          <w:lang w:val="es-ES"/>
        </w:rPr>
      </w:pPr>
      <w:r>
        <w:rPr>
          <w:rFonts w:ascii="Arial" w:hAnsi="Arial" w:cs="Arial"/>
          <w:b/>
          <w:sz w:val="22"/>
          <w:lang w:val="es-ES"/>
        </w:rPr>
        <w:t>CP/1104</w:t>
      </w:r>
      <w:r w:rsidR="007D065D">
        <w:rPr>
          <w:rFonts w:ascii="Arial" w:hAnsi="Arial" w:cs="Arial"/>
          <w:b/>
          <w:sz w:val="22"/>
          <w:lang w:val="es-ES"/>
        </w:rPr>
        <w:t>/2026</w:t>
      </w:r>
    </w:p>
    <w:p w14:paraId="3F7360A1" w14:textId="0FA2ECB4" w:rsidR="009C0D7E" w:rsidRDefault="004B691F" w:rsidP="009C0D7E">
      <w:pPr>
        <w:jc w:val="right"/>
        <w:rPr>
          <w:rFonts w:ascii="Arial" w:hAnsi="Arial" w:cs="Arial"/>
          <w:sz w:val="22"/>
          <w:lang w:val="es-ES"/>
        </w:rPr>
      </w:pPr>
      <w:r>
        <w:rPr>
          <w:rFonts w:ascii="Arial" w:hAnsi="Arial" w:cs="Arial"/>
          <w:sz w:val="22"/>
          <w:lang w:val="es-ES"/>
        </w:rPr>
        <w:t>1</w:t>
      </w:r>
      <w:bookmarkStart w:id="0" w:name="_GoBack"/>
      <w:bookmarkEnd w:id="0"/>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15CDF78A" w:rsidR="008A3F83" w:rsidRDefault="002C6739" w:rsidP="007F5780">
      <w:pPr>
        <w:jc w:val="center"/>
        <w:rPr>
          <w:rFonts w:ascii="Arial" w:hAnsi="Arial" w:cs="Arial"/>
          <w:b/>
          <w:sz w:val="28"/>
          <w:szCs w:val="28"/>
        </w:rPr>
      </w:pPr>
      <w:r w:rsidRPr="002C6739">
        <w:rPr>
          <w:rFonts w:ascii="Arial" w:hAnsi="Arial" w:cs="Arial"/>
          <w:b/>
          <w:sz w:val="28"/>
          <w:szCs w:val="28"/>
        </w:rPr>
        <w:t>RESPALDAN CÁMARAS EMPRESARIALES PROPUESTA DE GUÍA CIUDADANA SOBRE INSPECCIONES Y VERIFICACIONES ESTATALES</w:t>
      </w:r>
      <w:r w:rsidR="00B14525" w:rsidRPr="00B14525">
        <w:rPr>
          <w:rFonts w:ascii="Arial" w:hAnsi="Arial" w:cs="Arial"/>
          <w:b/>
          <w:sz w:val="28"/>
          <w:szCs w:val="28"/>
        </w:rPr>
        <w:t xml:space="preserve"> </w:t>
      </w:r>
    </w:p>
    <w:p w14:paraId="482B8284" w14:textId="77777777" w:rsidR="00E23F8F" w:rsidRDefault="00E23F8F" w:rsidP="007F5780">
      <w:pPr>
        <w:jc w:val="center"/>
        <w:rPr>
          <w:rFonts w:ascii="Arial" w:hAnsi="Arial" w:cs="Arial"/>
          <w:b/>
          <w:sz w:val="28"/>
          <w:szCs w:val="28"/>
        </w:rPr>
      </w:pPr>
    </w:p>
    <w:p w14:paraId="144A6BCE" w14:textId="17C45798" w:rsidR="002C6739" w:rsidRPr="002C6739" w:rsidRDefault="002C6739" w:rsidP="002C6739">
      <w:pPr>
        <w:pStyle w:val="Prrafodelista"/>
        <w:numPr>
          <w:ilvl w:val="0"/>
          <w:numId w:val="19"/>
        </w:numPr>
        <w:jc w:val="both"/>
        <w:rPr>
          <w:rFonts w:ascii="Arial" w:hAnsi="Arial" w:cs="Arial"/>
          <w:i/>
          <w:sz w:val="24"/>
          <w:szCs w:val="24"/>
        </w:rPr>
      </w:pPr>
      <w:r w:rsidRPr="002C6739">
        <w:rPr>
          <w:rFonts w:ascii="Arial" w:hAnsi="Arial" w:cs="Arial"/>
          <w:i/>
          <w:sz w:val="24"/>
          <w:szCs w:val="24"/>
        </w:rPr>
        <w:t>El sector empresarial realizó sugerencias para enriquecer el documento, antes de formalizar su versión final como herramienta de orientación.</w:t>
      </w:r>
    </w:p>
    <w:p w14:paraId="06167596" w14:textId="77777777" w:rsidR="002C6739" w:rsidRPr="002C6739" w:rsidRDefault="002C6739" w:rsidP="002C6739">
      <w:pPr>
        <w:pStyle w:val="Prrafodelista"/>
        <w:numPr>
          <w:ilvl w:val="0"/>
          <w:numId w:val="19"/>
        </w:numPr>
        <w:jc w:val="both"/>
        <w:rPr>
          <w:rFonts w:ascii="Arial" w:hAnsi="Arial" w:cs="Arial"/>
          <w:i/>
          <w:sz w:val="24"/>
          <w:szCs w:val="24"/>
        </w:rPr>
      </w:pPr>
      <w:r w:rsidRPr="002C6739">
        <w:rPr>
          <w:rFonts w:ascii="Arial" w:hAnsi="Arial" w:cs="Arial"/>
          <w:i/>
          <w:sz w:val="24"/>
          <w:szCs w:val="24"/>
        </w:rPr>
        <w:t>La iniciativa concentra información sobre inspecciones y verificaciones estatales, agrupadas en 10 categorías, para facilitar su consulta.</w:t>
      </w:r>
    </w:p>
    <w:p w14:paraId="501031D3" w14:textId="7DA76D41" w:rsidR="00C27394" w:rsidRDefault="00C27394" w:rsidP="002C6739">
      <w:pPr>
        <w:pStyle w:val="Prrafodelista"/>
        <w:jc w:val="both"/>
        <w:rPr>
          <w:rFonts w:ascii="Arial" w:hAnsi="Arial" w:cs="Arial"/>
          <w:b/>
          <w:sz w:val="28"/>
          <w:szCs w:val="28"/>
        </w:rPr>
      </w:pPr>
    </w:p>
    <w:p w14:paraId="2B4027F2" w14:textId="38F6D6B8" w:rsidR="002C6739" w:rsidRPr="002C6739" w:rsidRDefault="00BF1FBE" w:rsidP="002C6739">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2C6739" w:rsidRPr="002C6739">
        <w:rPr>
          <w:rFonts w:ascii="Arial" w:hAnsi="Arial" w:cs="Arial"/>
          <w:sz w:val="28"/>
          <w:szCs w:val="28"/>
        </w:rPr>
        <w:t>Por considerar que es una herramienta útil y necesaria para los negocios y las empresas, los representantes de los principales organismos de la iniciativa privada manifestaron su apoyo y se sumaron a la propuesta de Guía de Orientación Ciudadana sobre inspecciones y verificaciones estatales, presentada por el Gobierno de Nuevo León.</w:t>
      </w:r>
    </w:p>
    <w:p w14:paraId="57492ADB" w14:textId="77777777" w:rsidR="002C6739" w:rsidRPr="002C6739" w:rsidRDefault="002C6739" w:rsidP="002C6739">
      <w:pPr>
        <w:jc w:val="both"/>
        <w:rPr>
          <w:rFonts w:ascii="Arial" w:hAnsi="Arial" w:cs="Arial"/>
          <w:sz w:val="28"/>
          <w:szCs w:val="28"/>
        </w:rPr>
      </w:pPr>
    </w:p>
    <w:p w14:paraId="2CFDF963"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 xml:space="preserve">Durante la sesión semanal de la estrategia “Nuevo León Cumple: Todo en NLínea + Reglas Claras”, las cámaras empresariales hicieron sugerencias para enriquecer el borrador de la guía y solicitaron que, una vez incorporadas sus aportaciones, se formalice como un documento oficial de uso ciudadano. </w:t>
      </w:r>
    </w:p>
    <w:p w14:paraId="26551F09" w14:textId="77777777" w:rsidR="002C6739" w:rsidRPr="002C6739" w:rsidRDefault="002C6739" w:rsidP="002C6739">
      <w:pPr>
        <w:jc w:val="both"/>
        <w:rPr>
          <w:rFonts w:ascii="Arial" w:hAnsi="Arial" w:cs="Arial"/>
          <w:sz w:val="28"/>
          <w:szCs w:val="28"/>
        </w:rPr>
      </w:pPr>
    </w:p>
    <w:p w14:paraId="2A946E78"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En ese sentido, la titular de la Oficina Ejecutiva, Mariela Saldívar, recordó que la guía es el resultado del trabajo coordinado de las 14 dependencias estatales con atribuciones de inspección, verificación y visita domiciliaria, y reúne información sobre qué hacer antes, durante y después de un proceso de este tipo.</w:t>
      </w:r>
    </w:p>
    <w:p w14:paraId="1B5EAF0A" w14:textId="77777777" w:rsidR="002C6739" w:rsidRPr="002C6739" w:rsidRDefault="002C6739" w:rsidP="002C6739">
      <w:pPr>
        <w:jc w:val="both"/>
        <w:rPr>
          <w:rFonts w:ascii="Arial" w:hAnsi="Arial" w:cs="Arial"/>
          <w:sz w:val="28"/>
          <w:szCs w:val="28"/>
        </w:rPr>
      </w:pPr>
    </w:p>
    <w:p w14:paraId="1A6DC403"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 xml:space="preserve">“Es algo inédito en el estado. Queremos dejarlo como un legado de esta administración, pero siempre es conveniente revisar todos los </w:t>
      </w:r>
      <w:r w:rsidRPr="002C6739">
        <w:rPr>
          <w:rFonts w:ascii="Arial" w:hAnsi="Arial" w:cs="Arial"/>
          <w:sz w:val="28"/>
          <w:szCs w:val="28"/>
        </w:rPr>
        <w:lastRenderedPageBreak/>
        <w:t>aspectos de la mano de todos los involucrados”, expresó Saldívar, quien además destacó la importancia de enriquecer el documento con los apuntes de quienes participan en cada uno de los procedimientos, tanto empresarios como autoridades.</w:t>
      </w:r>
    </w:p>
    <w:p w14:paraId="00057578"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 xml:space="preserve">Al respecto, la Directora General de Confederación Patronal de la República Mexicana (COPARMEX), de Nuevo León, Cecilia Carrillo, señaló que la guía permitirá a los propietarios de los negocios consultar de manera clara sus derechos y obligaciones, y conocer los tipos de inspección y la actuación que deben tener los inspectores estatales, por lo que, al igual que el resto de los representantes de la iniciativa privada, respaldó la creación de la guía. </w:t>
      </w:r>
    </w:p>
    <w:p w14:paraId="6C782FEB" w14:textId="77777777" w:rsidR="002C6739" w:rsidRPr="002C6739" w:rsidRDefault="002C6739" w:rsidP="002C6739">
      <w:pPr>
        <w:jc w:val="both"/>
        <w:rPr>
          <w:rFonts w:ascii="Arial" w:hAnsi="Arial" w:cs="Arial"/>
          <w:sz w:val="28"/>
          <w:szCs w:val="28"/>
        </w:rPr>
      </w:pPr>
    </w:p>
    <w:p w14:paraId="59D33478"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“Es un muy buen inicio de algo que nunca se había hecho, que es conjuntar todas las inspecciones que reciben las empresas. Lo que queremos también es que este documento se formalice y no haya cosas fuera de este documento”, expresó Carrillo.</w:t>
      </w:r>
    </w:p>
    <w:p w14:paraId="1690CF2A" w14:textId="77777777" w:rsidR="002C6739" w:rsidRPr="002C6739" w:rsidRDefault="002C6739" w:rsidP="002C6739">
      <w:pPr>
        <w:jc w:val="both"/>
        <w:rPr>
          <w:rFonts w:ascii="Arial" w:hAnsi="Arial" w:cs="Arial"/>
          <w:sz w:val="28"/>
          <w:szCs w:val="28"/>
        </w:rPr>
      </w:pPr>
    </w:p>
    <w:p w14:paraId="4C68437E"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 xml:space="preserve">En la reunión estuvieron presentes representantes de: COPARMEX, CAINTRA, CANACO, CAPROBI, CANADEVI, CANIRAC, así como servidores públicos de la Secretaría de Economía, la Secretaría del Trabajo, la Secretaría de Medio Ambiente, Agua y Drenaje, el DIF Nuevo León, Protección Civil, entre otras. </w:t>
      </w:r>
    </w:p>
    <w:p w14:paraId="56F20C51" w14:textId="77777777" w:rsidR="002C6739" w:rsidRPr="002C6739" w:rsidRDefault="002C6739" w:rsidP="002C6739">
      <w:pPr>
        <w:jc w:val="both"/>
        <w:rPr>
          <w:rFonts w:ascii="Arial" w:hAnsi="Arial" w:cs="Arial"/>
          <w:sz w:val="28"/>
          <w:szCs w:val="28"/>
        </w:rPr>
      </w:pPr>
    </w:p>
    <w:p w14:paraId="1ECF6D93"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Por su parte, Deborah Reyes, Directora General de la Cámara de Propietarios de Bienes Raíces de Nuevo León (CAPROBI), apoyó también la guía ciudadana y planteó incluir enlaces que permitan a los usuarios acceder directamente a la normativa, reglamento o legislación que fundamenta cada proceso.</w:t>
      </w:r>
    </w:p>
    <w:p w14:paraId="16AB5455" w14:textId="77777777" w:rsidR="002C6739" w:rsidRPr="002C6739" w:rsidRDefault="002C6739" w:rsidP="002C6739">
      <w:pPr>
        <w:jc w:val="both"/>
        <w:rPr>
          <w:rFonts w:ascii="Arial" w:hAnsi="Arial" w:cs="Arial"/>
          <w:sz w:val="28"/>
          <w:szCs w:val="28"/>
        </w:rPr>
      </w:pPr>
    </w:p>
    <w:p w14:paraId="45CEEFA2"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“Unirme a la felicitación de mis compañeros (de las cámaras empresariales), porque esta guía va a darle herramientas a nuestros socios, sobre qué pueden o no esperar y las obligaciones que tienen durante una visita de inspección o verificación”, expresó la representante del sector productivo.</w:t>
      </w:r>
    </w:p>
    <w:p w14:paraId="2ECC00E1" w14:textId="77777777" w:rsidR="002C6739" w:rsidRPr="002C6739" w:rsidRDefault="002C6739" w:rsidP="002C6739">
      <w:pPr>
        <w:jc w:val="both"/>
        <w:rPr>
          <w:rFonts w:ascii="Arial" w:hAnsi="Arial" w:cs="Arial"/>
          <w:sz w:val="28"/>
          <w:szCs w:val="28"/>
        </w:rPr>
      </w:pPr>
    </w:p>
    <w:p w14:paraId="634A8836"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Cabe mencionar que la propuesta concentra todos los tipos de inspecciones, agrupándolos en 10 categorías: trabajo; salud; ambiental y bienestar animal; protección civil; fiscal y administrativa; agua y drenaje; transporte, movilidad y accesibilidad; asistencia social; cuidado y protección a menores; y parques, áreas naturales, flora, fauna y vida silvestre, así como la función notarial.</w:t>
      </w:r>
    </w:p>
    <w:p w14:paraId="3D585C9B" w14:textId="77777777" w:rsidR="002C6739" w:rsidRPr="002C6739" w:rsidRDefault="002C6739" w:rsidP="002C6739">
      <w:pPr>
        <w:jc w:val="both"/>
        <w:rPr>
          <w:rFonts w:ascii="Arial" w:hAnsi="Arial" w:cs="Arial"/>
          <w:sz w:val="28"/>
          <w:szCs w:val="28"/>
        </w:rPr>
      </w:pPr>
    </w:p>
    <w:p w14:paraId="01E569C0" w14:textId="77777777" w:rsidR="002C6739" w:rsidRPr="002C6739" w:rsidRDefault="002C6739" w:rsidP="002C6739">
      <w:pPr>
        <w:jc w:val="both"/>
        <w:rPr>
          <w:rFonts w:ascii="Arial" w:hAnsi="Arial" w:cs="Arial"/>
          <w:sz w:val="28"/>
          <w:szCs w:val="28"/>
        </w:rPr>
      </w:pPr>
      <w:r w:rsidRPr="002C6739">
        <w:rPr>
          <w:rFonts w:ascii="Arial" w:hAnsi="Arial" w:cs="Arial"/>
          <w:sz w:val="28"/>
          <w:szCs w:val="28"/>
        </w:rPr>
        <w:t>Se trata un resultado más de “Nuevo León Cumple: Todo en NLínea + Reglas Claras”, bajo la coordinación de la Oficina Ejecutiva, que surgió el 27 de marzo pasado, por instrucciones del Gobernador Samuel García y el Secretario General de Gobierno, Miguel Flores, en respuesta al sector productivo.</w:t>
      </w:r>
    </w:p>
    <w:p w14:paraId="59168A25" w14:textId="77777777" w:rsidR="002C6739" w:rsidRPr="002C6739" w:rsidRDefault="002C6739" w:rsidP="002C6739">
      <w:pPr>
        <w:jc w:val="both"/>
        <w:rPr>
          <w:rFonts w:ascii="Arial" w:hAnsi="Arial" w:cs="Arial"/>
          <w:sz w:val="28"/>
          <w:szCs w:val="28"/>
        </w:rPr>
      </w:pPr>
    </w:p>
    <w:p w14:paraId="4B70D62F" w14:textId="50BE8B67" w:rsidR="00061431" w:rsidRDefault="002C6739" w:rsidP="002C6739">
      <w:pPr>
        <w:jc w:val="both"/>
        <w:rPr>
          <w:rFonts w:ascii="Arial" w:hAnsi="Arial" w:cs="Arial"/>
          <w:sz w:val="28"/>
          <w:szCs w:val="28"/>
        </w:rPr>
      </w:pPr>
      <w:r w:rsidRPr="002C6739">
        <w:rPr>
          <w:rFonts w:ascii="Arial" w:hAnsi="Arial" w:cs="Arial"/>
          <w:sz w:val="28"/>
          <w:szCs w:val="28"/>
        </w:rPr>
        <w:t>La estrategia, que integra de manera inédita a 10 cámaras empresariales y un total de 19 dependencias estatales, tiene como objetivo seguir mejorando la prevención, detección, atención y sanción de posibles malas prácticas en trámites, inspecciones, verificaciones y visitas domiciliarias.</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739"/>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B691F"/>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1948B-C818-4AEB-9051-EEB72A0E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3680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2026-08-10T21:53:00Z</dcterms:created>
  <dcterms:modified xsi:type="dcterms:W3CDTF">2026-08-10T21:54:00Z</dcterms:modified>
</cp:coreProperties>
</file>