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33CD0" w14:textId="6C53A27C" w:rsidR="006B5DEC" w:rsidRDefault="00F30757">
      <w:pPr>
        <w:jc w:val="right"/>
        <w:rPr>
          <w:rFonts w:ascii="Arial" w:eastAsia="Arial" w:hAnsi="Arial" w:cs="Arial"/>
          <w:b/>
          <w:bCs/>
          <w:sz w:val="22"/>
          <w:szCs w:val="22"/>
        </w:rPr>
      </w:pPr>
      <w:r>
        <w:rPr>
          <w:rFonts w:ascii="Arial" w:eastAsia="Arial" w:hAnsi="Arial" w:cs="Arial"/>
          <w:b/>
          <w:bCs/>
          <w:sz w:val="22"/>
          <w:szCs w:val="22"/>
        </w:rPr>
        <w:t>CP/057</w:t>
      </w:r>
      <w:r w:rsidR="00FA368C">
        <w:rPr>
          <w:rFonts w:ascii="Arial" w:eastAsia="Arial" w:hAnsi="Arial" w:cs="Arial"/>
          <w:b/>
          <w:bCs/>
          <w:sz w:val="22"/>
          <w:szCs w:val="22"/>
        </w:rPr>
        <w:t>3</w:t>
      </w:r>
      <w:r>
        <w:rPr>
          <w:rFonts w:ascii="Arial" w:eastAsia="Arial" w:hAnsi="Arial" w:cs="Arial"/>
          <w:b/>
          <w:bCs/>
          <w:sz w:val="22"/>
          <w:szCs w:val="22"/>
        </w:rPr>
        <w:t>/2026</w:t>
      </w:r>
    </w:p>
    <w:p w14:paraId="0EC0D514" w14:textId="77777777" w:rsidR="006B5DEC" w:rsidRDefault="00F30757">
      <w:pPr>
        <w:jc w:val="right"/>
        <w:rPr>
          <w:rFonts w:ascii="Arial" w:eastAsia="Arial" w:hAnsi="Arial" w:cs="Arial"/>
          <w:sz w:val="22"/>
          <w:szCs w:val="22"/>
        </w:rPr>
      </w:pPr>
      <w:r>
        <w:rPr>
          <w:rFonts w:ascii="Arial" w:eastAsia="Arial" w:hAnsi="Arial" w:cs="Arial"/>
          <w:sz w:val="22"/>
          <w:szCs w:val="22"/>
        </w:rPr>
        <w:t>17 de abril de 2026</w:t>
      </w:r>
    </w:p>
    <w:p w14:paraId="16BB07C1" w14:textId="77777777" w:rsidR="006B5DEC" w:rsidRDefault="006B5DEC">
      <w:pPr>
        <w:rPr>
          <w:rFonts w:ascii="Arial" w:eastAsia="Arial" w:hAnsi="Arial" w:cs="Arial"/>
          <w:sz w:val="22"/>
          <w:szCs w:val="22"/>
        </w:rPr>
      </w:pPr>
    </w:p>
    <w:p w14:paraId="3A9528E1" w14:textId="2B19570B" w:rsidR="00FA368C" w:rsidRPr="00FA368C" w:rsidRDefault="00FA368C" w:rsidP="00A838CD">
      <w:pPr>
        <w:pStyle w:val="p1"/>
        <w:jc w:val="center"/>
        <w:rPr>
          <w:rFonts w:ascii="Arial" w:hAnsi="Arial" w:cs="Arial"/>
          <w:b/>
          <w:bCs/>
          <w:sz w:val="28"/>
          <w:szCs w:val="28"/>
        </w:rPr>
      </w:pPr>
      <w:bookmarkStart w:id="0" w:name="_GoBack"/>
      <w:r w:rsidRPr="00FA368C">
        <w:rPr>
          <w:rStyle w:val="s1"/>
          <w:rFonts w:ascii="Arial" w:hAnsi="Arial" w:cs="Arial"/>
          <w:b/>
          <w:bCs/>
          <w:sz w:val="28"/>
          <w:szCs w:val="28"/>
        </w:rPr>
        <w:t>ARRANCA NUEVO</w:t>
      </w:r>
      <w:r w:rsidR="00A838CD">
        <w:rPr>
          <w:rStyle w:val="s1"/>
          <w:rFonts w:ascii="Arial" w:hAnsi="Arial" w:cs="Arial"/>
          <w:b/>
          <w:bCs/>
          <w:sz w:val="28"/>
          <w:szCs w:val="28"/>
        </w:rPr>
        <w:t xml:space="preserve"> </w:t>
      </w:r>
      <w:r w:rsidRPr="00FA368C">
        <w:rPr>
          <w:rStyle w:val="s1"/>
          <w:rFonts w:ascii="Arial" w:hAnsi="Arial" w:cs="Arial"/>
          <w:b/>
          <w:bCs/>
          <w:sz w:val="28"/>
          <w:szCs w:val="28"/>
        </w:rPr>
        <w:t>LEÓN</w:t>
      </w:r>
      <w:r w:rsidR="00F03B31">
        <w:rPr>
          <w:rStyle w:val="s1"/>
          <w:rFonts w:ascii="Arial" w:hAnsi="Arial" w:cs="Arial"/>
          <w:b/>
          <w:bCs/>
          <w:sz w:val="28"/>
          <w:szCs w:val="28"/>
        </w:rPr>
        <w:t xml:space="preserve"> E</w:t>
      </w:r>
      <w:r w:rsidRPr="00FA368C">
        <w:rPr>
          <w:rStyle w:val="s1"/>
          <w:rFonts w:ascii="Arial" w:hAnsi="Arial" w:cs="Arial"/>
          <w:b/>
          <w:bCs/>
          <w:sz w:val="28"/>
          <w:szCs w:val="28"/>
        </w:rPr>
        <w:t>STRATEGIA</w:t>
      </w:r>
      <w:r w:rsidR="007E3888">
        <w:rPr>
          <w:rStyle w:val="s1"/>
          <w:rFonts w:ascii="Arial" w:hAnsi="Arial" w:cs="Arial"/>
          <w:b/>
          <w:bCs/>
          <w:sz w:val="28"/>
          <w:szCs w:val="28"/>
        </w:rPr>
        <w:t xml:space="preserve"> I</w:t>
      </w:r>
      <w:r w:rsidRPr="00FA368C">
        <w:rPr>
          <w:rStyle w:val="s1"/>
          <w:rFonts w:ascii="Arial" w:hAnsi="Arial" w:cs="Arial"/>
          <w:b/>
          <w:bCs/>
          <w:sz w:val="28"/>
          <w:szCs w:val="28"/>
        </w:rPr>
        <w:t>NTERSECTORIAL PARA COMBATIR IRREGULARIDADES</w:t>
      </w:r>
    </w:p>
    <w:bookmarkEnd w:id="0"/>
    <w:p w14:paraId="20254664" w14:textId="074E1D41" w:rsidR="006B5DEC" w:rsidRDefault="006B5DEC">
      <w:pPr>
        <w:jc w:val="center"/>
        <w:rPr>
          <w:rFonts w:ascii="Arial" w:eastAsia="Arial" w:hAnsi="Arial" w:cs="Arial"/>
          <w:b/>
          <w:bCs/>
          <w:sz w:val="28"/>
          <w:szCs w:val="28"/>
        </w:rPr>
      </w:pPr>
    </w:p>
    <w:p w14:paraId="510A248C" w14:textId="77777777" w:rsidR="006B5DEC" w:rsidRDefault="006B5DEC">
      <w:pPr>
        <w:rPr>
          <w:rFonts w:ascii="Arial" w:eastAsia="Arial" w:hAnsi="Arial" w:cs="Arial"/>
          <w:b/>
          <w:bCs/>
          <w:sz w:val="22"/>
          <w:szCs w:val="22"/>
        </w:rPr>
      </w:pPr>
    </w:p>
    <w:p w14:paraId="505AEED8" w14:textId="0FEA2E9B" w:rsidR="00110FDA" w:rsidRPr="00BE6DC5" w:rsidRDefault="00110FDA" w:rsidP="00BE6DC5">
      <w:pPr>
        <w:pStyle w:val="p1"/>
        <w:numPr>
          <w:ilvl w:val="0"/>
          <w:numId w:val="2"/>
        </w:numPr>
        <w:jc w:val="both"/>
        <w:rPr>
          <w:rFonts w:ascii="Arial" w:hAnsi="Arial" w:cs="Arial"/>
          <w:i/>
          <w:iCs/>
          <w:sz w:val="24"/>
          <w:szCs w:val="24"/>
        </w:rPr>
      </w:pPr>
      <w:r w:rsidRPr="00BE6DC5">
        <w:rPr>
          <w:rStyle w:val="s1"/>
          <w:rFonts w:ascii="Arial" w:hAnsi="Arial" w:cs="Arial"/>
          <w:i/>
          <w:iCs/>
          <w:sz w:val="24"/>
          <w:szCs w:val="24"/>
        </w:rPr>
        <w:t>La titular de la Oficina Ejecutiva inició formalmente los trabajos en coordinación con 10 cámaras empresariales.</w:t>
      </w:r>
    </w:p>
    <w:p w14:paraId="72065D8F" w14:textId="77777777" w:rsidR="00BE6DC5" w:rsidRDefault="00BE6DC5" w:rsidP="00BE6DC5">
      <w:pPr>
        <w:pStyle w:val="p1"/>
        <w:numPr>
          <w:ilvl w:val="0"/>
          <w:numId w:val="2"/>
        </w:numPr>
        <w:jc w:val="both"/>
        <w:rPr>
          <w:rStyle w:val="s1"/>
          <w:rFonts w:ascii="Arial" w:hAnsi="Arial" w:cs="Arial"/>
          <w:i/>
          <w:iCs/>
          <w:sz w:val="24"/>
          <w:szCs w:val="24"/>
        </w:rPr>
      </w:pPr>
      <w:r w:rsidRPr="00BE6DC5">
        <w:rPr>
          <w:rStyle w:val="s1"/>
          <w:rFonts w:ascii="Arial" w:hAnsi="Arial" w:cs="Arial"/>
          <w:i/>
          <w:iCs/>
          <w:sz w:val="24"/>
          <w:szCs w:val="24"/>
        </w:rPr>
        <w:t>Están involucradas 14 dependencias estatales encargadas de inspecciones, verificaciones y notificaciones.</w:t>
      </w:r>
    </w:p>
    <w:p w14:paraId="1AAB5AF9" w14:textId="77777777" w:rsidR="00A6149D" w:rsidRPr="00BE6DC5" w:rsidRDefault="00A6149D" w:rsidP="00A6149D">
      <w:pPr>
        <w:pStyle w:val="p1"/>
        <w:ind w:left="720"/>
        <w:jc w:val="both"/>
        <w:rPr>
          <w:rFonts w:ascii="Arial" w:hAnsi="Arial" w:cs="Arial"/>
          <w:i/>
          <w:iCs/>
          <w:sz w:val="24"/>
          <w:szCs w:val="24"/>
        </w:rPr>
      </w:pPr>
    </w:p>
    <w:p w14:paraId="3446F2E0" w14:textId="7CDD5794" w:rsidR="006B5DEC" w:rsidRDefault="006B5DEC">
      <w:pPr>
        <w:pBdr>
          <w:top w:val="nil"/>
          <w:left w:val="nil"/>
          <w:bottom w:val="nil"/>
          <w:right w:val="nil"/>
          <w:between w:val="nil"/>
        </w:pBdr>
        <w:rPr>
          <w:rFonts w:ascii="Arial" w:eastAsia="Arial" w:hAnsi="Arial" w:cs="Arial"/>
          <w:i/>
          <w:iCs/>
          <w:color w:val="000000"/>
          <w:sz w:val="22"/>
          <w:szCs w:val="22"/>
        </w:rPr>
      </w:pPr>
      <w:bookmarkStart w:id="1" w:name="_rehrajty9vjn" w:colFirst="0" w:colLast="0"/>
      <w:bookmarkEnd w:id="1"/>
    </w:p>
    <w:p w14:paraId="0F40B935" w14:textId="2B5B974E" w:rsidR="00220081" w:rsidRPr="008B027C" w:rsidRDefault="00F30757" w:rsidP="008B027C">
      <w:pPr>
        <w:pStyle w:val="p1"/>
        <w:jc w:val="both"/>
        <w:rPr>
          <w:rFonts w:ascii="Arial" w:hAnsi="Arial" w:cs="Arial"/>
          <w:sz w:val="28"/>
          <w:szCs w:val="28"/>
        </w:rPr>
      </w:pPr>
      <w:r>
        <w:rPr>
          <w:rFonts w:ascii="Arial" w:eastAsia="Arial" w:hAnsi="Arial" w:cs="Arial"/>
          <w:b/>
          <w:bCs/>
          <w:sz w:val="28"/>
          <w:szCs w:val="28"/>
        </w:rPr>
        <w:t xml:space="preserve">Monterrey, Nuevo León.- </w:t>
      </w:r>
      <w:r w:rsidR="00220081" w:rsidRPr="008B027C">
        <w:rPr>
          <w:rStyle w:val="s1"/>
          <w:rFonts w:ascii="Arial" w:hAnsi="Arial" w:cs="Arial"/>
          <w:sz w:val="28"/>
          <w:szCs w:val="28"/>
        </w:rPr>
        <w:t>Para brindar certeza en cada trámite, visita domiciliaria o servicio estatal, así como prevenir, combatir y sancionar posibles irregularidades, como requisitos y cobros adicionales, el Gobierno del Estado presentó la iniciativa “Nuevo León Cumple: Todo en Línea + Reglas Claras”.</w:t>
      </w:r>
    </w:p>
    <w:p w14:paraId="410DCE0B"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49A64C48" w14:textId="68CDBC2D"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Durante una sesión sobre el tema, la titular de la Oficina Ejecutiva, Mariela Saldívar</w:t>
      </w:r>
      <w:r w:rsidR="009C20CE">
        <w:rPr>
          <w:rStyle w:val="s1"/>
          <w:rFonts w:ascii="Arial" w:hAnsi="Arial" w:cs="Arial"/>
          <w:sz w:val="28"/>
          <w:szCs w:val="28"/>
        </w:rPr>
        <w:t xml:space="preserve"> </w:t>
      </w:r>
      <w:r w:rsidRPr="008B027C">
        <w:rPr>
          <w:rStyle w:val="s1"/>
          <w:rFonts w:ascii="Arial" w:hAnsi="Arial" w:cs="Arial"/>
          <w:sz w:val="28"/>
          <w:szCs w:val="28"/>
        </w:rPr>
        <w:t>encabezó el arranque de los trabajos en los que participan de forma proactiva 10 cámaras empresariales y 14 dependencias estatales encargadas de inspecciones, verificaciones y notificaciones.</w:t>
      </w:r>
    </w:p>
    <w:p w14:paraId="0BC944F2"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4366A2C6" w14:textId="62946DB7"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 xml:space="preserve">La estrategia se deriva de la mesa de trabajo que fue instalada entre </w:t>
      </w:r>
      <w:proofErr w:type="gramStart"/>
      <w:r w:rsidRPr="008B027C">
        <w:rPr>
          <w:rStyle w:val="s1"/>
          <w:rFonts w:ascii="Arial" w:hAnsi="Arial" w:cs="Arial"/>
          <w:sz w:val="28"/>
          <w:szCs w:val="28"/>
        </w:rPr>
        <w:t>autoridades</w:t>
      </w:r>
      <w:proofErr w:type="gramEnd"/>
      <w:r w:rsidRPr="008B027C">
        <w:rPr>
          <w:rStyle w:val="s1"/>
          <w:rFonts w:ascii="Arial" w:hAnsi="Arial" w:cs="Arial"/>
          <w:sz w:val="28"/>
          <w:szCs w:val="28"/>
        </w:rPr>
        <w:t xml:space="preserve"> e iniciativa privada el 27 de marzo pasado, </w:t>
      </w:r>
      <w:r w:rsidR="008B027C">
        <w:rPr>
          <w:rStyle w:val="s1"/>
          <w:rFonts w:ascii="Arial" w:hAnsi="Arial" w:cs="Arial"/>
          <w:sz w:val="28"/>
          <w:szCs w:val="28"/>
        </w:rPr>
        <w:t>liderada</w:t>
      </w:r>
      <w:r w:rsidRPr="008B027C">
        <w:rPr>
          <w:rStyle w:val="s1"/>
          <w:rFonts w:ascii="Arial" w:hAnsi="Arial" w:cs="Arial"/>
          <w:sz w:val="28"/>
          <w:szCs w:val="28"/>
        </w:rPr>
        <w:t xml:space="preserve"> por Miguel Ángel Flores Serna, Secretario General de Gobierno.</w:t>
      </w:r>
    </w:p>
    <w:p w14:paraId="537F5BDF"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57F460F6" w14:textId="77777777"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“Esta es una instrucción directa del Gobernador. Nos pidió instrumentarla porque no hay tiempo que perder. Queremos mejorar la experiencia de la ciudadanía cuando entra en contacto con el Gobierno de Nuevo León”, afirmó Saldívar.</w:t>
      </w:r>
    </w:p>
    <w:p w14:paraId="5538AD3C"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7A5AB7E7" w14:textId="122BF2FB" w:rsidR="00220081" w:rsidRDefault="00220081" w:rsidP="008B027C">
      <w:pPr>
        <w:pStyle w:val="p1"/>
        <w:jc w:val="both"/>
        <w:rPr>
          <w:rStyle w:val="s1"/>
          <w:rFonts w:ascii="Arial" w:hAnsi="Arial" w:cs="Arial"/>
          <w:sz w:val="28"/>
          <w:szCs w:val="28"/>
        </w:rPr>
      </w:pPr>
      <w:r w:rsidRPr="008B027C">
        <w:rPr>
          <w:rStyle w:val="s1"/>
          <w:rFonts w:ascii="Arial" w:hAnsi="Arial" w:cs="Arial"/>
          <w:sz w:val="28"/>
          <w:szCs w:val="28"/>
        </w:rPr>
        <w:lastRenderedPageBreak/>
        <w:t>“Queremos que a quien hace las cosas bien en el estado, le vaya bien, ya sean empresas, comercios, negocios, servidores públicos, inspectores y ciudadanos, facilitarles y transparentar las cosas, y a quien no, que sepa que habrá consecuencias severas”</w:t>
      </w:r>
      <w:r w:rsidR="004D5EE9">
        <w:rPr>
          <w:rStyle w:val="s1"/>
          <w:rFonts w:ascii="Arial" w:hAnsi="Arial" w:cs="Arial"/>
          <w:sz w:val="28"/>
          <w:szCs w:val="28"/>
        </w:rPr>
        <w:t>, agregó.</w:t>
      </w:r>
    </w:p>
    <w:p w14:paraId="44E6F302" w14:textId="77777777" w:rsidR="008B027C" w:rsidRPr="008B027C" w:rsidRDefault="008B027C" w:rsidP="008B027C">
      <w:pPr>
        <w:pStyle w:val="p1"/>
        <w:jc w:val="both"/>
        <w:rPr>
          <w:rFonts w:ascii="Arial" w:hAnsi="Arial" w:cs="Arial"/>
          <w:sz w:val="28"/>
          <w:szCs w:val="28"/>
        </w:rPr>
      </w:pPr>
    </w:p>
    <w:p w14:paraId="054E0259" w14:textId="77777777"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Se trata de actividades específicas que no son sólo “para la foto”, con las que el Gobierno del Estado asume la responsabilidad en la parte que le corresponde, es decir, en los trámites y servicios que son de su competencia, de ahí el nombre de Nuevo León Cumple.</w:t>
      </w:r>
    </w:p>
    <w:p w14:paraId="1CBCB353"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0E384A53" w14:textId="77777777"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La Titular de la Oficina Ejecutiva, quien coordina la iniciativa, explicó que la estrategia contempla acciones para prevenir, combatir y sancionar las irregularidades y casos de corrupción en trámites, servicios y visitas domiciliarias.</w:t>
      </w:r>
    </w:p>
    <w:p w14:paraId="20881D75"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20DEDA09" w14:textId="49ADEC55"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 xml:space="preserve">Entre las acciones </w:t>
      </w:r>
      <w:r w:rsidR="008B027C" w:rsidRPr="008B027C">
        <w:rPr>
          <w:rStyle w:val="s1"/>
          <w:rFonts w:ascii="Arial" w:hAnsi="Arial" w:cs="Arial"/>
          <w:sz w:val="28"/>
          <w:szCs w:val="28"/>
        </w:rPr>
        <w:t>propuestas</w:t>
      </w:r>
      <w:r w:rsidRPr="008B027C">
        <w:rPr>
          <w:rStyle w:val="s1"/>
          <w:rFonts w:ascii="Arial" w:hAnsi="Arial" w:cs="Arial"/>
          <w:sz w:val="28"/>
          <w:szCs w:val="28"/>
        </w:rPr>
        <w:t xml:space="preserve"> están la implementación de protocolos de atención, digitalización de procesos, y mejora de los canales de atención y seguimiento a quejas y denuncias, entre otros.</w:t>
      </w:r>
    </w:p>
    <w:p w14:paraId="205F5E84"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05B9C03A" w14:textId="59EB84B5"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 xml:space="preserve">A la reunión asistieron representantes de </w:t>
      </w:r>
      <w:r w:rsidR="00F30757" w:rsidRPr="008B027C">
        <w:rPr>
          <w:rStyle w:val="s1"/>
          <w:rFonts w:ascii="Arial" w:hAnsi="Arial" w:cs="Arial"/>
          <w:sz w:val="28"/>
          <w:szCs w:val="28"/>
        </w:rPr>
        <w:t>CAINTRA, CANACO, COPARMEX, CANADEVI, CAPROBI, CMIC, CANIRAC, CANACAR, CANACOPE E INDEX</w:t>
      </w:r>
      <w:r w:rsidRPr="008B027C">
        <w:rPr>
          <w:rStyle w:val="s1"/>
          <w:rFonts w:ascii="Arial" w:hAnsi="Arial" w:cs="Arial"/>
          <w:sz w:val="28"/>
          <w:szCs w:val="28"/>
        </w:rPr>
        <w:t>, con quienes se acordó sostener este tipo de encuentros de manera semanal, para determinar en conjunto los pasos a emprender y evaluar avances.</w:t>
      </w:r>
    </w:p>
    <w:p w14:paraId="4210357B"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02E0834F" w14:textId="77777777"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Mientras que, por parte de las dependencias involucradas, que se enfocarán en concretar los cambios e informar de los resultados, estuvieron enlaces de: la Secretaría General de Gobierno, la Secretaría de Finanzas y Tesorería General del Estado, la Secretaría de Movilidad y Planeación Urbana y el Instituto de Movilidad y Accesibilidad.</w:t>
      </w:r>
    </w:p>
    <w:p w14:paraId="7A1A1615" w14:textId="77777777" w:rsidR="00220081" w:rsidRPr="008B027C" w:rsidRDefault="00220081" w:rsidP="008B027C">
      <w:pPr>
        <w:pStyle w:val="p2"/>
        <w:jc w:val="both"/>
        <w:rPr>
          <w:rFonts w:ascii="Arial" w:hAnsi="Arial" w:cs="Arial"/>
          <w:sz w:val="28"/>
          <w:szCs w:val="28"/>
        </w:rPr>
      </w:pPr>
      <w:r w:rsidRPr="008B027C">
        <w:rPr>
          <w:rStyle w:val="apple-converted-space"/>
          <w:rFonts w:ascii="Arial" w:hAnsi="Arial" w:cs="Arial"/>
          <w:sz w:val="28"/>
          <w:szCs w:val="28"/>
        </w:rPr>
        <w:t> </w:t>
      </w:r>
    </w:p>
    <w:p w14:paraId="55CE2029" w14:textId="77777777" w:rsidR="00220081" w:rsidRPr="008B027C" w:rsidRDefault="00220081" w:rsidP="008B027C">
      <w:pPr>
        <w:pStyle w:val="p1"/>
        <w:jc w:val="both"/>
        <w:rPr>
          <w:rFonts w:ascii="Arial" w:hAnsi="Arial" w:cs="Arial"/>
          <w:sz w:val="28"/>
          <w:szCs w:val="28"/>
        </w:rPr>
      </w:pPr>
      <w:r w:rsidRPr="008B027C">
        <w:rPr>
          <w:rStyle w:val="s1"/>
          <w:rFonts w:ascii="Arial" w:hAnsi="Arial" w:cs="Arial"/>
          <w:sz w:val="28"/>
          <w:szCs w:val="28"/>
        </w:rPr>
        <w:t xml:space="preserve">También forman parte de Nuevo León Cumple el personal de la Secretaría de Igualdad e Inclusión, la Secretaría de Medio Ambiente, </w:t>
      </w:r>
      <w:r w:rsidRPr="008B027C">
        <w:rPr>
          <w:rStyle w:val="s1"/>
          <w:rFonts w:ascii="Arial" w:hAnsi="Arial" w:cs="Arial"/>
          <w:sz w:val="28"/>
          <w:szCs w:val="28"/>
        </w:rPr>
        <w:lastRenderedPageBreak/>
        <w:t>la Secretaría de Salud, la Secretaría del Trabajo, Agua y Drenaje de Monterrey, Parques y Vida Silvestre, DIF de Nuevo León, Contraloría y Transparencia Gubernamental, Secretaría de Economía, Secretaría de Participación Ciudadana, así como la Secretaría de Seguridad.</w:t>
      </w:r>
    </w:p>
    <w:p w14:paraId="3EC7EB3B" w14:textId="5FB4B150" w:rsidR="006B5DEC" w:rsidRPr="008B027C" w:rsidRDefault="006B5DEC" w:rsidP="008B027C">
      <w:pPr>
        <w:jc w:val="both"/>
        <w:rPr>
          <w:rFonts w:ascii="Arial" w:eastAsia="Arial" w:hAnsi="Arial" w:cs="Arial"/>
          <w:sz w:val="28"/>
          <w:szCs w:val="28"/>
        </w:rPr>
      </w:pPr>
    </w:p>
    <w:p w14:paraId="16980197" w14:textId="77777777" w:rsidR="006B5DEC" w:rsidRDefault="006B5DEC">
      <w:pPr>
        <w:jc w:val="both"/>
        <w:rPr>
          <w:rFonts w:ascii="Arial" w:eastAsia="Arial" w:hAnsi="Arial" w:cs="Arial"/>
          <w:color w:val="323E4F"/>
        </w:rPr>
      </w:pPr>
    </w:p>
    <w:sectPr w:rsidR="006B5DEC">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9F798" w14:textId="77777777" w:rsidR="00BB3447" w:rsidRDefault="00BB3447">
      <w:r>
        <w:separator/>
      </w:r>
    </w:p>
  </w:endnote>
  <w:endnote w:type="continuationSeparator" w:id="0">
    <w:p w14:paraId="20EF6986" w14:textId="77777777" w:rsidR="00BB3447" w:rsidRDefault="00BB3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5D2172E-6689-403F-9A82-7A409B18126D}"/>
    <w:embedBold r:id="rId2" w:fontKey="{74F3B996-131F-463B-B1B4-D0636318BDA2}"/>
  </w:font>
  <w:font w:name="Georgia">
    <w:panose1 w:val="02040502050405020303"/>
    <w:charset w:val="00"/>
    <w:family w:val="roman"/>
    <w:pitch w:val="variable"/>
    <w:sig w:usb0="00000287" w:usb1="00000000" w:usb2="00000000" w:usb3="00000000" w:csb0="0000009F" w:csb1="00000000"/>
    <w:embedItalic r:id="rId3" w:fontKey="{A6BD125F-7127-4F8D-925F-E3BA3899943C}"/>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04DEB0E-EFA0-4706-BD93-BB8659584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56036" w14:textId="77777777" w:rsidR="006B5DEC" w:rsidRDefault="00F30757">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4CA6B74D" wp14:editId="32D2E5DB">
          <wp:simplePos x="0" y="0"/>
          <wp:positionH relativeFrom="column">
            <wp:posOffset>-1142996</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16A8E624" w14:textId="77777777" w:rsidR="006B5DEC" w:rsidRDefault="006B5DEC">
    <w:pPr>
      <w:pBdr>
        <w:top w:val="nil"/>
        <w:left w:val="nil"/>
        <w:bottom w:val="nil"/>
        <w:right w:val="nil"/>
        <w:between w:val="nil"/>
      </w:pBdr>
      <w:tabs>
        <w:tab w:val="center" w:pos="4320"/>
        <w:tab w:val="right" w:pos="8640"/>
      </w:tabs>
      <w:rPr>
        <w:color w:val="000000"/>
      </w:rPr>
    </w:pPr>
  </w:p>
  <w:p w14:paraId="6891A37B" w14:textId="77777777" w:rsidR="006B5DEC" w:rsidRDefault="006B5D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C9171" w14:textId="77777777" w:rsidR="00BB3447" w:rsidRDefault="00BB3447">
      <w:r>
        <w:separator/>
      </w:r>
    </w:p>
  </w:footnote>
  <w:footnote w:type="continuationSeparator" w:id="0">
    <w:p w14:paraId="492132D7" w14:textId="77777777" w:rsidR="00BB3447" w:rsidRDefault="00BB3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E55B6" w14:textId="77777777" w:rsidR="006B5DEC" w:rsidRDefault="00F30757">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12F59410" wp14:editId="723DEC7F">
          <wp:simplePos x="0" y="0"/>
          <wp:positionH relativeFrom="column">
            <wp:posOffset>-1151887</wp:posOffset>
          </wp:positionH>
          <wp:positionV relativeFrom="paragraph">
            <wp:posOffset>-1170302</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A183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802B64"/>
    <w:multiLevelType w:val="hybridMultilevel"/>
    <w:tmpl w:val="D3085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DEC"/>
    <w:rsid w:val="00110FDA"/>
    <w:rsid w:val="00220081"/>
    <w:rsid w:val="004D5EE9"/>
    <w:rsid w:val="006B5DEC"/>
    <w:rsid w:val="007E3888"/>
    <w:rsid w:val="008B027C"/>
    <w:rsid w:val="009C20CE"/>
    <w:rsid w:val="00A6149D"/>
    <w:rsid w:val="00A838CD"/>
    <w:rsid w:val="00B06EBE"/>
    <w:rsid w:val="00B671D1"/>
    <w:rsid w:val="00BB3447"/>
    <w:rsid w:val="00BE1D53"/>
    <w:rsid w:val="00BE6DC5"/>
    <w:rsid w:val="00EE7581"/>
    <w:rsid w:val="00F03B31"/>
    <w:rsid w:val="00F30757"/>
    <w:rsid w:val="00F91D7A"/>
    <w:rsid w:val="00FA36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0FB33"/>
  <w15:docId w15:val="{64426B96-95FF-8048-B945-B3B62A26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FA368C"/>
    <w:rPr>
      <w:rFonts w:ascii=".AppleSystemUIFont" w:eastAsiaTheme="minorEastAsia" w:hAnsi=".AppleSystemUIFont" w:cs="Times New Roman"/>
      <w:sz w:val="29"/>
      <w:szCs w:val="29"/>
    </w:rPr>
  </w:style>
  <w:style w:type="character" w:customStyle="1" w:styleId="s1">
    <w:name w:val="s1"/>
    <w:basedOn w:val="Fuentedeprrafopredeter"/>
    <w:rsid w:val="00FA368C"/>
    <w:rPr>
      <w:rFonts w:ascii="UICTFontTextStyleBody" w:hAnsi="UICTFontTextStyleBody" w:hint="default"/>
      <w:b w:val="0"/>
      <w:bCs w:val="0"/>
      <w:i w:val="0"/>
      <w:iCs w:val="0"/>
      <w:sz w:val="29"/>
      <w:szCs w:val="29"/>
    </w:rPr>
  </w:style>
  <w:style w:type="paragraph" w:customStyle="1" w:styleId="p2">
    <w:name w:val="p2"/>
    <w:basedOn w:val="Normal"/>
    <w:rsid w:val="00220081"/>
    <w:rPr>
      <w:rFonts w:ascii=".AppleSystemUIFont" w:eastAsiaTheme="minorEastAsia" w:hAnsi=".AppleSystemUIFont" w:cs="Times New Roman"/>
      <w:sz w:val="29"/>
      <w:szCs w:val="29"/>
    </w:rPr>
  </w:style>
  <w:style w:type="character" w:customStyle="1" w:styleId="apple-converted-space">
    <w:name w:val="apple-converted-space"/>
    <w:basedOn w:val="Fuentedeprrafopredeter"/>
    <w:rsid w:val="0022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2816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Rosalinda Tovar Barboza</dc:creator>
  <cp:lastModifiedBy>Rosalinda Tovar Barboza</cp:lastModifiedBy>
  <cp:revision>2</cp:revision>
  <dcterms:created xsi:type="dcterms:W3CDTF">2026-04-17T17:22:00Z</dcterms:created>
  <dcterms:modified xsi:type="dcterms:W3CDTF">2026-04-17T17:22:00Z</dcterms:modified>
</cp:coreProperties>
</file>