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41EE4567" w:rsidR="004409AA" w:rsidRPr="004667B8" w:rsidRDefault="005E11D3" w:rsidP="004409AA">
      <w:pPr>
        <w:jc w:val="right"/>
        <w:rPr>
          <w:rFonts w:ascii="Arial" w:hAnsi="Arial" w:cs="Arial"/>
          <w:b/>
          <w:sz w:val="22"/>
          <w:lang w:val="es-ES"/>
        </w:rPr>
      </w:pPr>
      <w:r>
        <w:rPr>
          <w:rFonts w:ascii="Arial" w:hAnsi="Arial" w:cs="Arial"/>
          <w:b/>
          <w:sz w:val="22"/>
          <w:lang w:val="es-ES"/>
        </w:rPr>
        <w:t>CP/1</w:t>
      </w:r>
      <w:r w:rsidR="000212F9">
        <w:rPr>
          <w:rFonts w:ascii="Arial" w:hAnsi="Arial" w:cs="Arial"/>
          <w:b/>
          <w:sz w:val="22"/>
          <w:lang w:val="es-ES"/>
        </w:rPr>
        <w:t>404</w:t>
      </w:r>
      <w:r w:rsidR="004409AA">
        <w:rPr>
          <w:rFonts w:ascii="Arial" w:hAnsi="Arial" w:cs="Arial"/>
          <w:b/>
          <w:sz w:val="22"/>
          <w:lang w:val="es-ES"/>
        </w:rPr>
        <w:t>/2025</w:t>
      </w:r>
    </w:p>
    <w:p w14:paraId="1BD31F0F" w14:textId="15255FD8" w:rsidR="004409AA" w:rsidRDefault="00C261B2"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38624DB" w14:textId="77777777" w:rsidR="004409AA" w:rsidRDefault="004409AA" w:rsidP="00DA22E2">
      <w:pPr>
        <w:rPr>
          <w:rFonts w:ascii="Arial" w:hAnsi="Arial" w:cs="Arial"/>
          <w:sz w:val="22"/>
          <w:lang w:val="es-ES"/>
        </w:rPr>
      </w:pPr>
    </w:p>
    <w:p w14:paraId="41B90D19" w14:textId="77777777" w:rsidR="001106B5" w:rsidRPr="006D0E15" w:rsidRDefault="001106B5" w:rsidP="00C461DC">
      <w:pPr>
        <w:pStyle w:val="Sinespaciado"/>
        <w:jc w:val="center"/>
        <w:rPr>
          <w:rFonts w:ascii="Arial" w:hAnsi="Arial" w:cs="Arial"/>
          <w:b/>
          <w:bCs/>
          <w:sz w:val="28"/>
          <w:szCs w:val="28"/>
          <w:lang w:val="es-MX" w:eastAsia="es-MX"/>
        </w:rPr>
      </w:pPr>
      <w:r w:rsidRPr="006D0E15">
        <w:rPr>
          <w:rFonts w:ascii="Arial" w:hAnsi="Arial" w:cs="Arial"/>
          <w:b/>
          <w:bCs/>
          <w:sz w:val="28"/>
          <w:szCs w:val="28"/>
          <w:lang w:val="es-MX" w:eastAsia="es-MX"/>
        </w:rPr>
        <w:t>OFICINA EJECUTIVA IMPULSA ALIANZAS CON CANACO EN LA TOMA DE PROTESTA DE LA COMISIÓN DE MUJERES</w:t>
      </w:r>
    </w:p>
    <w:p w14:paraId="73385DAF" w14:textId="77777777" w:rsidR="001106B5" w:rsidRPr="006D0E15" w:rsidRDefault="001106B5" w:rsidP="001106B5">
      <w:pPr>
        <w:pStyle w:val="Sinespaciado"/>
        <w:jc w:val="both"/>
        <w:rPr>
          <w:rFonts w:ascii="Arial" w:hAnsi="Arial" w:cs="Arial"/>
          <w:sz w:val="28"/>
          <w:szCs w:val="28"/>
          <w:lang w:val="es-MX" w:eastAsia="es-MX"/>
        </w:rPr>
      </w:pPr>
      <w:r w:rsidRPr="006D0E15">
        <w:rPr>
          <w:rFonts w:ascii="Arial" w:hAnsi="Arial" w:cs="Arial"/>
          <w:sz w:val="28"/>
          <w:szCs w:val="28"/>
          <w:lang w:val="es-MX" w:eastAsia="es-MX"/>
        </w:rPr>
        <w:t> </w:t>
      </w:r>
    </w:p>
    <w:p w14:paraId="546EE81A" w14:textId="68B10550" w:rsidR="001106B5" w:rsidRPr="008C158C" w:rsidRDefault="001106B5" w:rsidP="008C158C">
      <w:pPr>
        <w:pStyle w:val="Sinespaciado"/>
        <w:numPr>
          <w:ilvl w:val="0"/>
          <w:numId w:val="30"/>
        </w:numPr>
        <w:jc w:val="both"/>
        <w:rPr>
          <w:rFonts w:ascii="Arial" w:hAnsi="Arial" w:cs="Arial"/>
          <w:lang w:val="es-MX" w:eastAsia="es-MX"/>
        </w:rPr>
      </w:pPr>
      <w:r w:rsidRPr="008C158C">
        <w:rPr>
          <w:rFonts w:ascii="Arial" w:hAnsi="Arial" w:cs="Arial"/>
          <w:i/>
          <w:iCs/>
          <w:lang w:val="es-MX" w:eastAsia="es-MX"/>
        </w:rPr>
        <w:t>Mariela Saldívar acompañó en la toma de protesta de Rocío Malagón como nueva presidenta de la Comisión Especializada de Mujeres de CANACO Monterrey.</w:t>
      </w:r>
    </w:p>
    <w:p w14:paraId="319B44EA" w14:textId="7ED04ADC" w:rsidR="001106B5" w:rsidRPr="008C158C" w:rsidRDefault="001106B5" w:rsidP="008C158C">
      <w:pPr>
        <w:pStyle w:val="Sinespaciado"/>
        <w:numPr>
          <w:ilvl w:val="0"/>
          <w:numId w:val="30"/>
        </w:numPr>
        <w:jc w:val="both"/>
        <w:rPr>
          <w:rFonts w:ascii="Arial" w:hAnsi="Arial" w:cs="Arial"/>
          <w:lang w:val="es-MX" w:eastAsia="es-MX"/>
        </w:rPr>
      </w:pPr>
      <w:r w:rsidRPr="008C158C">
        <w:rPr>
          <w:rFonts w:ascii="Arial" w:hAnsi="Arial" w:cs="Arial"/>
          <w:i/>
          <w:iCs/>
          <w:lang w:val="es-MX" w:eastAsia="es-MX"/>
        </w:rPr>
        <w:t>Realiza conferencia sobre liderazgo ante más de 50 afiliadas.</w:t>
      </w:r>
    </w:p>
    <w:p w14:paraId="2CAFA332" w14:textId="77777777" w:rsidR="001106B5" w:rsidRPr="006D0E15" w:rsidRDefault="001106B5" w:rsidP="001106B5">
      <w:pPr>
        <w:pStyle w:val="Sinespaciado"/>
        <w:jc w:val="both"/>
        <w:rPr>
          <w:rFonts w:ascii="Arial" w:hAnsi="Arial" w:cs="Arial"/>
          <w:sz w:val="28"/>
          <w:szCs w:val="28"/>
          <w:lang w:val="es-MX" w:eastAsia="es-MX"/>
        </w:rPr>
      </w:pPr>
      <w:r w:rsidRPr="006D0E15">
        <w:rPr>
          <w:rFonts w:ascii="Arial" w:hAnsi="Arial" w:cs="Arial"/>
          <w:i/>
          <w:iCs/>
          <w:sz w:val="28"/>
          <w:szCs w:val="28"/>
          <w:lang w:val="es-MX" w:eastAsia="es-MX"/>
        </w:rPr>
        <w:t> </w:t>
      </w:r>
    </w:p>
    <w:p w14:paraId="69147500" w14:textId="77777777" w:rsidR="001106B5" w:rsidRPr="008C158C" w:rsidRDefault="001106B5" w:rsidP="008C158C">
      <w:pPr>
        <w:pStyle w:val="Sinespaciado"/>
        <w:jc w:val="both"/>
        <w:rPr>
          <w:rFonts w:ascii="Arial" w:hAnsi="Arial" w:cs="Arial"/>
          <w:sz w:val="28"/>
          <w:szCs w:val="28"/>
          <w:lang w:val="es-MX" w:eastAsia="es-MX"/>
        </w:rPr>
      </w:pPr>
      <w:r w:rsidRPr="008C158C">
        <w:rPr>
          <w:rFonts w:ascii="Arial" w:hAnsi="Arial" w:cs="Arial"/>
          <w:b/>
          <w:sz w:val="28"/>
          <w:szCs w:val="28"/>
          <w:lang w:val="es-MX" w:eastAsia="es-MX"/>
        </w:rPr>
        <w:t>Monterrey, Nuevo León.-</w:t>
      </w:r>
      <w:r w:rsidRPr="008C158C">
        <w:rPr>
          <w:rFonts w:ascii="Arial" w:hAnsi="Arial" w:cs="Arial"/>
          <w:sz w:val="28"/>
          <w:szCs w:val="28"/>
          <w:lang w:val="es-MX" w:eastAsia="es-MX"/>
        </w:rPr>
        <w:t xml:space="preserve"> La titular de la Oficina Ejecutiva del Gobernador, Mariela Saldívar, asistió a la toma de protesta de Rocío Malagón como nueva presidenta de la Comisión Especializada de Mujeres de la Cámara Nacional de Comercio (CANACO) Monterrey, en un acto que reunió a más de 50 afiliadas del organismo empresarial. </w:t>
      </w:r>
    </w:p>
    <w:p w14:paraId="50D977E9" w14:textId="77777777" w:rsidR="001106B5" w:rsidRPr="008C158C" w:rsidRDefault="001106B5" w:rsidP="008C158C">
      <w:pPr>
        <w:pStyle w:val="Sinespaciado"/>
        <w:jc w:val="both"/>
        <w:rPr>
          <w:rFonts w:ascii="Arial" w:hAnsi="Arial" w:cs="Arial"/>
          <w:sz w:val="28"/>
          <w:szCs w:val="28"/>
          <w:lang w:val="es-MX" w:eastAsia="es-MX"/>
        </w:rPr>
      </w:pPr>
      <w:r w:rsidRPr="008C158C">
        <w:rPr>
          <w:rFonts w:ascii="Arial" w:hAnsi="Arial" w:cs="Arial"/>
          <w:sz w:val="28"/>
          <w:szCs w:val="28"/>
          <w:lang w:val="es-MX" w:eastAsia="es-MX"/>
        </w:rPr>
        <w:t> </w:t>
      </w:r>
    </w:p>
    <w:p w14:paraId="39BF85AD" w14:textId="77777777" w:rsidR="008C158C"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t xml:space="preserve">En el evento estuvo presente el Presidente de la Cámara, Jaime Herrera, quien en su </w:t>
      </w:r>
      <w:r w:rsidR="00C461DC" w:rsidRPr="006D0E15">
        <w:rPr>
          <w:rFonts w:ascii="Arial" w:hAnsi="Arial" w:cs="Arial"/>
          <w:sz w:val="28"/>
          <w:szCs w:val="28"/>
          <w:lang w:val="es-MX" w:eastAsia="es-MX"/>
        </w:rPr>
        <w:t>intervención</w:t>
      </w:r>
      <w:r w:rsidRPr="006D0E15">
        <w:rPr>
          <w:rFonts w:ascii="Arial" w:hAnsi="Arial" w:cs="Arial"/>
          <w:sz w:val="28"/>
          <w:szCs w:val="28"/>
          <w:lang w:val="es-MX" w:eastAsia="es-MX"/>
        </w:rPr>
        <w:t xml:space="preserve"> se comprometió a una integración más paritaria del Consejo del organismo.</w:t>
      </w:r>
    </w:p>
    <w:p w14:paraId="41DA0999" w14:textId="2E0CB0D2" w:rsidR="001106B5" w:rsidRPr="006D0E15"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Es de resaltar que la presencia institucional subraya el interés del Gobierno estatal por mantener un diálogo permanente con los sectores productivos.</w:t>
      </w:r>
    </w:p>
    <w:p w14:paraId="1E1B0BDB" w14:textId="77777777" w:rsidR="008C158C"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 xml:space="preserve">En el marco de la ceremonia, Saldívar ofreció la conferencia “El futuro, hoy”, donde compartió reflexiones y herramientas para que las mujeres empresarias y emprendedoras puedan trazar su proyecto personal y colectivo. </w:t>
      </w:r>
    </w:p>
    <w:p w14:paraId="64AF1842" w14:textId="0B68422E" w:rsidR="001106B5" w:rsidRPr="006D0E15"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 xml:space="preserve">Durante su intervención, enfatizó la importancia de la narrativa </w:t>
      </w:r>
      <w:r w:rsidRPr="006D0E15">
        <w:rPr>
          <w:rFonts w:ascii="Arial" w:hAnsi="Arial" w:cs="Arial"/>
          <w:sz w:val="28"/>
          <w:szCs w:val="28"/>
          <w:lang w:val="es-MX" w:eastAsia="es-MX"/>
        </w:rPr>
        <w:lastRenderedPageBreak/>
        <w:t>personal para orientar decisiones estratégicas: “Qué historia nos queremos contar determinará las decisiones que tomemos”, señaló.</w:t>
      </w:r>
    </w:p>
    <w:p w14:paraId="3BBFB367" w14:textId="77777777" w:rsidR="008C158C"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 xml:space="preserve">Como parte de las actividades permanentes de la Oficina Ejecutiva, la vinculación y la construcción de alianzas con las cámaras empresariales, entre ellas CANACO Monterrey, son prioridades estratégicas para promover el desarrollo económico local y ampliar las oportunidades para las mujeres. </w:t>
      </w:r>
    </w:p>
    <w:p w14:paraId="2C428879" w14:textId="2528824A" w:rsidR="001106B5" w:rsidRPr="006D0E15"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La colaboración público-privada busca generar condiciones que favorezcan la inversión, la capacitación y la igualdad de oportunidades en el ámbito empresarial.</w:t>
      </w:r>
    </w:p>
    <w:p w14:paraId="0F7A6466" w14:textId="77777777" w:rsidR="001106B5" w:rsidRPr="006D0E15"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t> </w:t>
      </w:r>
    </w:p>
    <w:p w14:paraId="37E844AD" w14:textId="77777777" w:rsidR="008C158C"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t xml:space="preserve">La titular abordó además instrumentos de prospectiva y ejemplos de liderazgo, y compartió experiencias de su trayectoria pública, desde su paso por el Congreso de Nuevo León hasta su actual responsabilidad en la Oficina Ejecutiva, destacando la necesidad de articular agendas de transparencia y combate a la corrupción con el sector privado. </w:t>
      </w:r>
    </w:p>
    <w:p w14:paraId="656A59BF" w14:textId="54FBE611" w:rsidR="001106B5" w:rsidRPr="006D0E15"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También se tocaron temas vinculados al desarrollo con perspectiva de género, como la brecha salarial, la importancia del Sistema de Cuidados y el avance hacia la igualdad sustantiva.</w:t>
      </w:r>
    </w:p>
    <w:p w14:paraId="2D0F1035" w14:textId="058A2D30" w:rsidR="001106B5" w:rsidRDefault="001106B5" w:rsidP="008C158C">
      <w:pPr>
        <w:pStyle w:val="Sinespaciado"/>
        <w:jc w:val="both"/>
        <w:rPr>
          <w:rFonts w:ascii="Arial" w:hAnsi="Arial" w:cs="Arial"/>
          <w:sz w:val="28"/>
          <w:szCs w:val="28"/>
          <w:lang w:val="es-MX" w:eastAsia="es-MX"/>
        </w:rPr>
      </w:pPr>
      <w:r w:rsidRPr="006D0E15">
        <w:rPr>
          <w:rFonts w:ascii="Arial" w:hAnsi="Arial" w:cs="Arial"/>
          <w:sz w:val="28"/>
          <w:szCs w:val="28"/>
          <w:lang w:val="es-MX" w:eastAsia="es-MX"/>
        </w:rPr>
        <w:br/>
        <w:t xml:space="preserve">El encuentro concluyó con una sesión de preguntas y respuestas que propició un intercambio directo entre la funcionaria y las asistentes. </w:t>
      </w:r>
      <w:r w:rsidRPr="006D0E15">
        <w:rPr>
          <w:rFonts w:ascii="Arial" w:hAnsi="Arial" w:cs="Arial"/>
          <w:sz w:val="28"/>
          <w:szCs w:val="28"/>
          <w:lang w:val="es-MX" w:eastAsia="es-MX"/>
        </w:rPr>
        <w:br/>
      </w:r>
      <w:r w:rsidRPr="006D0E15">
        <w:rPr>
          <w:rFonts w:ascii="Arial" w:hAnsi="Arial" w:cs="Arial"/>
          <w:sz w:val="28"/>
          <w:szCs w:val="28"/>
          <w:lang w:val="es-MX" w:eastAsia="es-MX"/>
        </w:rPr>
        <w:br/>
        <w:t>Con su participación en la toma de protesta, el Gobierno de Nuevo León reitera su compromiso de acompañar y promover el liderazgo femenino, así como de fortalecer la vinculación público-privada para la generación de más y mejores oportunidades en la entidad.</w:t>
      </w:r>
    </w:p>
    <w:p w14:paraId="1F0B61B0" w14:textId="27A3607B" w:rsidR="00727435" w:rsidRPr="005E11D3" w:rsidRDefault="00727435" w:rsidP="001106B5">
      <w:pPr>
        <w:jc w:val="center"/>
        <w:rPr>
          <w:rFonts w:ascii="Arial" w:hAnsi="Arial" w:cs="Arial"/>
          <w:sz w:val="28"/>
          <w:szCs w:val="28"/>
        </w:rPr>
      </w:pPr>
      <w:bookmarkStart w:id="0" w:name="_GoBack"/>
      <w:bookmarkEnd w:id="0"/>
    </w:p>
    <w:sectPr w:rsidR="00727435" w:rsidRPr="005E11D3"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37F0673"/>
    <w:multiLevelType w:val="hybridMultilevel"/>
    <w:tmpl w:val="308CE88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C570887"/>
    <w:multiLevelType w:val="hybridMultilevel"/>
    <w:tmpl w:val="C31EE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673A4E"/>
    <w:multiLevelType w:val="hybridMultilevel"/>
    <w:tmpl w:val="14988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5"/>
  </w:num>
  <w:num w:numId="5">
    <w:abstractNumId w:val="10"/>
  </w:num>
  <w:num w:numId="6">
    <w:abstractNumId w:val="26"/>
  </w:num>
  <w:num w:numId="7">
    <w:abstractNumId w:val="15"/>
  </w:num>
  <w:num w:numId="8">
    <w:abstractNumId w:val="20"/>
  </w:num>
  <w:num w:numId="9">
    <w:abstractNumId w:val="22"/>
  </w:num>
  <w:num w:numId="10">
    <w:abstractNumId w:val="7"/>
  </w:num>
  <w:num w:numId="11">
    <w:abstractNumId w:val="12"/>
  </w:num>
  <w:num w:numId="12">
    <w:abstractNumId w:val="0"/>
  </w:num>
  <w:num w:numId="13">
    <w:abstractNumId w:val="11"/>
  </w:num>
  <w:num w:numId="14">
    <w:abstractNumId w:val="25"/>
  </w:num>
  <w:num w:numId="15">
    <w:abstractNumId w:val="24"/>
  </w:num>
  <w:num w:numId="16">
    <w:abstractNumId w:val="27"/>
  </w:num>
  <w:num w:numId="17">
    <w:abstractNumId w:val="6"/>
  </w:num>
  <w:num w:numId="18">
    <w:abstractNumId w:val="18"/>
  </w:num>
  <w:num w:numId="19">
    <w:abstractNumId w:val="9"/>
  </w:num>
  <w:num w:numId="20">
    <w:abstractNumId w:val="16"/>
  </w:num>
  <w:num w:numId="21">
    <w:abstractNumId w:val="14"/>
  </w:num>
  <w:num w:numId="22">
    <w:abstractNumId w:val="28"/>
  </w:num>
  <w:num w:numId="23">
    <w:abstractNumId w:val="2"/>
  </w:num>
  <w:num w:numId="24">
    <w:abstractNumId w:val="17"/>
  </w:num>
  <w:num w:numId="25">
    <w:abstractNumId w:val="1"/>
  </w:num>
  <w:num w:numId="26">
    <w:abstractNumId w:val="19"/>
  </w:num>
  <w:num w:numId="27">
    <w:abstractNumId w:val="3"/>
  </w:num>
  <w:num w:numId="28">
    <w:abstractNumId w:val="29"/>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2F9"/>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A5A4F"/>
    <w:rsid w:val="000B2F61"/>
    <w:rsid w:val="000B4D9A"/>
    <w:rsid w:val="000D643B"/>
    <w:rsid w:val="000E599E"/>
    <w:rsid w:val="000E5F86"/>
    <w:rsid w:val="000E75FC"/>
    <w:rsid w:val="000E7FE2"/>
    <w:rsid w:val="000F0BA7"/>
    <w:rsid w:val="000F2A3A"/>
    <w:rsid w:val="000F2EAD"/>
    <w:rsid w:val="0010008A"/>
    <w:rsid w:val="001106B5"/>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814E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110F3"/>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329C4"/>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5E11D3"/>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A48D9"/>
    <w:rsid w:val="006B4960"/>
    <w:rsid w:val="006C139B"/>
    <w:rsid w:val="006C4920"/>
    <w:rsid w:val="006C506B"/>
    <w:rsid w:val="006D0E15"/>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97BF9"/>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158C"/>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2B3C"/>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261B2"/>
    <w:rsid w:val="00C343DD"/>
    <w:rsid w:val="00C402FB"/>
    <w:rsid w:val="00C44009"/>
    <w:rsid w:val="00C443E3"/>
    <w:rsid w:val="00C44E98"/>
    <w:rsid w:val="00C461DC"/>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A22E2"/>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65828"/>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139B-4B8F-4ADB-B25C-4D67F961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2025-10-16T03:25:00Z</dcterms:created>
  <dcterms:modified xsi:type="dcterms:W3CDTF">2025-10-16T03:25:00Z</dcterms:modified>
</cp:coreProperties>
</file>