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5B0AE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D358C">
        <w:rPr>
          <w:rFonts w:ascii="Arial" w:hAnsi="Arial" w:cs="Arial"/>
          <w:b/>
          <w:sz w:val="22"/>
          <w:lang w:val="es-ES"/>
        </w:rPr>
        <w:t>1289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920ACD7" w:rsidR="00703B09" w:rsidRDefault="00F4003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30EF19BB" w:rsidR="00AF3636" w:rsidRDefault="00F40035" w:rsidP="00F4003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40035">
        <w:rPr>
          <w:rFonts w:ascii="Arial" w:hAnsi="Arial" w:cs="Arial"/>
          <w:b/>
          <w:sz w:val="28"/>
          <w:szCs w:val="28"/>
        </w:rPr>
        <w:t>SUMA NL</w:t>
      </w:r>
      <w:r>
        <w:rPr>
          <w:rFonts w:ascii="Arial" w:hAnsi="Arial" w:cs="Arial"/>
          <w:b/>
          <w:sz w:val="28"/>
          <w:szCs w:val="28"/>
        </w:rPr>
        <w:t xml:space="preserve">ÍNEA INSCRIPCIÓN AL REGISTRO DE </w:t>
      </w:r>
      <w:r w:rsidRPr="00F40035">
        <w:rPr>
          <w:rFonts w:ascii="Arial" w:hAnsi="Arial" w:cs="Arial"/>
          <w:b/>
          <w:sz w:val="28"/>
          <w:szCs w:val="28"/>
        </w:rPr>
        <w:t>CONTRIBUYENTES</w:t>
      </w:r>
    </w:p>
    <w:bookmarkEnd w:id="0"/>
    <w:p w14:paraId="1424A76B" w14:textId="77777777" w:rsidR="00F40035" w:rsidRPr="00221F80" w:rsidRDefault="00F40035" w:rsidP="00524D74">
      <w:pPr>
        <w:rPr>
          <w:rFonts w:ascii="Arial" w:hAnsi="Arial" w:cs="Arial"/>
          <w:b/>
          <w:sz w:val="22"/>
          <w:szCs w:val="22"/>
        </w:rPr>
      </w:pPr>
    </w:p>
    <w:p w14:paraId="05E3FF42" w14:textId="7BC78606" w:rsidR="00F40035" w:rsidRPr="00F40035" w:rsidRDefault="00F40035" w:rsidP="00F4003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proofErr w:type="spellStart"/>
      <w:r w:rsidRPr="00F40035">
        <w:rPr>
          <w:rFonts w:ascii="Arial" w:hAnsi="Arial" w:cs="Arial"/>
          <w:i/>
        </w:rPr>
        <w:t>NLínea</w:t>
      </w:r>
      <w:proofErr w:type="spellEnd"/>
      <w:r w:rsidRPr="00F40035">
        <w:rPr>
          <w:rFonts w:ascii="Arial" w:hAnsi="Arial" w:cs="Arial"/>
          <w:i/>
        </w:rPr>
        <w:t xml:space="preserve"> garantiza mayor transparencia y trazabilidad en los trámites del SATNL, que benefician a 25 mil usuarios anuales.</w:t>
      </w:r>
    </w:p>
    <w:p w14:paraId="4A4540A5" w14:textId="5332BC19" w:rsidR="00AF3636" w:rsidRDefault="00F40035" w:rsidP="00F4003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40035">
        <w:rPr>
          <w:rFonts w:ascii="Arial" w:hAnsi="Arial" w:cs="Arial"/>
          <w:i/>
        </w:rPr>
        <w:t xml:space="preserve">A través de la plataforma se habilita un acceso digital 24 horas los 7 días de la semana. </w:t>
      </w:r>
    </w:p>
    <w:p w14:paraId="43D9D23F" w14:textId="4ED5E70C" w:rsidR="009F4EC7" w:rsidRPr="00F40035" w:rsidRDefault="009F4EC7" w:rsidP="009F4EC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F4EC7">
        <w:rPr>
          <w:rFonts w:ascii="Arial" w:hAnsi="Arial" w:cs="Arial"/>
          <w:i/>
        </w:rPr>
        <w:t xml:space="preserve">Este servicio se </w:t>
      </w:r>
      <w:r w:rsidR="00D5581F">
        <w:rPr>
          <w:rFonts w:ascii="Arial" w:hAnsi="Arial" w:cs="Arial"/>
          <w:i/>
        </w:rPr>
        <w:t>integra</w:t>
      </w:r>
      <w:r w:rsidRPr="009F4EC7">
        <w:rPr>
          <w:rFonts w:ascii="Arial" w:hAnsi="Arial" w:cs="Arial"/>
          <w:i/>
        </w:rPr>
        <w:t xml:space="preserve"> a otros dos que ya está</w:t>
      </w:r>
      <w:r>
        <w:rPr>
          <w:rFonts w:ascii="Arial" w:hAnsi="Arial" w:cs="Arial"/>
          <w:i/>
        </w:rPr>
        <w:t xml:space="preserve">n disponibles en la plataforma: los </w:t>
      </w:r>
      <w:r w:rsidRPr="009F4EC7">
        <w:rPr>
          <w:rFonts w:ascii="Arial" w:hAnsi="Arial" w:cs="Arial"/>
          <w:i/>
        </w:rPr>
        <w:t xml:space="preserve">avisos al </w:t>
      </w:r>
      <w:r>
        <w:rPr>
          <w:rFonts w:ascii="Arial" w:hAnsi="Arial" w:cs="Arial"/>
          <w:i/>
        </w:rPr>
        <w:t>REC</w:t>
      </w:r>
      <w:r w:rsidRPr="009F4EC7">
        <w:rPr>
          <w:rFonts w:ascii="Arial" w:hAnsi="Arial" w:cs="Arial"/>
          <w:i/>
        </w:rPr>
        <w:t xml:space="preserve"> y los trámites de licencias estatales para la venta, expendio y consumo de bebidas alcohólicas.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632BAE6" w14:textId="466A4D63" w:rsidR="00F40035" w:rsidRPr="00F40035" w:rsidRDefault="00EA29FA" w:rsidP="00F4003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F40035">
        <w:rPr>
          <w:rFonts w:ascii="Arial" w:hAnsi="Arial" w:cs="Arial"/>
          <w:b/>
          <w:sz w:val="28"/>
          <w:szCs w:val="28"/>
        </w:rPr>
        <w:t xml:space="preserve"> </w:t>
      </w:r>
      <w:r w:rsidR="00F40035" w:rsidRPr="00F40035">
        <w:rPr>
          <w:rFonts w:ascii="Arial" w:hAnsi="Arial" w:cs="Arial"/>
          <w:sz w:val="28"/>
          <w:szCs w:val="28"/>
        </w:rPr>
        <w:t xml:space="preserve">Para simplificar y facilitar los trámites a los contribuyentes del estado, el Gobierno de Nuevo León incorporó a </w:t>
      </w:r>
      <w:proofErr w:type="spellStart"/>
      <w:r w:rsidR="00F40035" w:rsidRPr="00F40035">
        <w:rPr>
          <w:rFonts w:ascii="Arial" w:hAnsi="Arial" w:cs="Arial"/>
          <w:sz w:val="28"/>
          <w:szCs w:val="28"/>
        </w:rPr>
        <w:t>NLínea</w:t>
      </w:r>
      <w:proofErr w:type="spellEnd"/>
      <w:r w:rsidR="00F40035" w:rsidRPr="00F40035">
        <w:rPr>
          <w:rFonts w:ascii="Arial" w:hAnsi="Arial" w:cs="Arial"/>
          <w:sz w:val="28"/>
          <w:szCs w:val="28"/>
        </w:rPr>
        <w:t xml:space="preserve"> la inscripción al Registro Estatal de Contribuyentes (REC).</w:t>
      </w:r>
    </w:p>
    <w:p w14:paraId="2338DDED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57A694CE" w14:textId="2CA4191E" w:rsidR="00F40035" w:rsidRDefault="009F4EC7" w:rsidP="00F40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Nuevo León Informa, la</w:t>
      </w:r>
      <w:r w:rsidR="00F40035" w:rsidRPr="00F40035">
        <w:rPr>
          <w:rFonts w:ascii="Arial" w:hAnsi="Arial" w:cs="Arial"/>
          <w:sz w:val="28"/>
          <w:szCs w:val="28"/>
        </w:rPr>
        <w:t xml:space="preserve"> titular de la Oficina Ejecutiva del Gobernador, Mariela Saldívar, destacó la coordinación con la Subsecretaría de Administración Tributaria de Nuevo León (SATNL) para integrar este trámite a la plataforma digital.</w:t>
      </w:r>
    </w:p>
    <w:p w14:paraId="660D6F03" w14:textId="77777777" w:rsidR="009F4EC7" w:rsidRDefault="009F4EC7" w:rsidP="00F40035">
      <w:pPr>
        <w:jc w:val="both"/>
        <w:rPr>
          <w:rFonts w:ascii="Arial" w:hAnsi="Arial" w:cs="Arial"/>
          <w:sz w:val="28"/>
          <w:szCs w:val="28"/>
        </w:rPr>
      </w:pPr>
    </w:p>
    <w:p w14:paraId="2C68C565" w14:textId="7035898E" w:rsidR="009F4EC7" w:rsidRPr="009F4EC7" w:rsidRDefault="009F4EC7" w:rsidP="00F4003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F4EC7">
        <w:rPr>
          <w:rFonts w:ascii="Arial" w:hAnsi="Arial" w:cs="Arial"/>
          <w:sz w:val="28"/>
          <w:szCs w:val="28"/>
          <w:shd w:val="clear" w:color="auto" w:fill="FFFFFF"/>
        </w:rPr>
        <w:t>“N</w:t>
      </w:r>
      <w:r w:rsidRPr="009F4EC7">
        <w:rPr>
          <w:rFonts w:ascii="Arial" w:hAnsi="Arial" w:cs="Arial"/>
          <w:sz w:val="28"/>
          <w:szCs w:val="28"/>
          <w:shd w:val="clear" w:color="auto" w:fill="FFFFFF"/>
        </w:rPr>
        <w:t>uestro reconocimiento para el SAT Nuevo León por haber decidido simplificar y digitalizar sus trámites y servicios, reconocer a las dependencias que están involucradas y reafirmar e</w:t>
      </w:r>
      <w:r w:rsidRPr="009F4EC7">
        <w:rPr>
          <w:rFonts w:ascii="Arial" w:hAnsi="Arial" w:cs="Arial"/>
          <w:sz w:val="28"/>
          <w:szCs w:val="28"/>
          <w:shd w:val="clear" w:color="auto" w:fill="FFFFFF"/>
        </w:rPr>
        <w:t>sta instrucción que nos dio el G</w:t>
      </w:r>
      <w:r w:rsidRPr="009F4EC7">
        <w:rPr>
          <w:rFonts w:ascii="Arial" w:hAnsi="Arial" w:cs="Arial"/>
          <w:sz w:val="28"/>
          <w:szCs w:val="28"/>
          <w:shd w:val="clear" w:color="auto" w:fill="FFFFFF"/>
        </w:rPr>
        <w:t>obernador.</w:t>
      </w:r>
    </w:p>
    <w:p w14:paraId="2F4A1771" w14:textId="77777777" w:rsidR="009F4EC7" w:rsidRPr="009F4EC7" w:rsidRDefault="009F4EC7" w:rsidP="00F4003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487209D1" w14:textId="2D8AA907" w:rsidR="009F4EC7" w:rsidRPr="009F4EC7" w:rsidRDefault="009F4EC7" w:rsidP="00F40035">
      <w:pPr>
        <w:jc w:val="both"/>
        <w:rPr>
          <w:rFonts w:ascii="Arial" w:hAnsi="Arial" w:cs="Arial"/>
          <w:sz w:val="28"/>
          <w:szCs w:val="28"/>
        </w:rPr>
      </w:pPr>
      <w:r w:rsidRPr="009F4EC7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9F4EC7">
        <w:rPr>
          <w:rFonts w:ascii="Arial" w:hAnsi="Arial" w:cs="Arial"/>
          <w:sz w:val="28"/>
          <w:szCs w:val="28"/>
          <w:shd w:val="clear" w:color="auto" w:fill="FFFFFF"/>
        </w:rPr>
        <w:t>La digitalización de trámites y servicios es pieza angular en nuestros procesos y es la forma en la que nosotros vamos a erradicar de manera permanente la corrupción en el estado de Nuevo León. Por eso estamos comprometidos en consolidar un Nuevo León incorruptible a través de la transparen</w:t>
      </w:r>
      <w:r w:rsidRPr="009F4EC7">
        <w:rPr>
          <w:rFonts w:ascii="Arial" w:hAnsi="Arial" w:cs="Arial"/>
          <w:sz w:val="28"/>
          <w:szCs w:val="28"/>
          <w:shd w:val="clear" w:color="auto" w:fill="FFFFFF"/>
        </w:rPr>
        <w:t xml:space="preserve">cia y la transformación digital”, apuntó la funcionaria. </w:t>
      </w:r>
    </w:p>
    <w:p w14:paraId="2CA77628" w14:textId="77777777" w:rsidR="00F40035" w:rsidRPr="009F4EC7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2F6CB5C6" w14:textId="22FD75ED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 xml:space="preserve">La inscripción al Registro Estatal de Contribuyentes (REC) es un servicio del SATNL para personas físicas con actividades sujetas a </w:t>
      </w:r>
      <w:proofErr w:type="gramStart"/>
      <w:r w:rsidRPr="00F40035">
        <w:rPr>
          <w:rFonts w:ascii="Arial" w:hAnsi="Arial" w:cs="Arial"/>
          <w:sz w:val="28"/>
          <w:szCs w:val="28"/>
        </w:rPr>
        <w:t>contribuciones</w:t>
      </w:r>
      <w:proofErr w:type="gramEnd"/>
      <w:r w:rsidRPr="00F40035">
        <w:rPr>
          <w:rFonts w:ascii="Arial" w:hAnsi="Arial" w:cs="Arial"/>
          <w:sz w:val="28"/>
          <w:szCs w:val="28"/>
        </w:rPr>
        <w:t xml:space="preserve"> estatales y para personas morales con operaciones </w:t>
      </w:r>
      <w:r w:rsidR="009F4EC7">
        <w:rPr>
          <w:rFonts w:ascii="Arial" w:hAnsi="Arial" w:cs="Arial"/>
          <w:sz w:val="28"/>
          <w:szCs w:val="28"/>
        </w:rPr>
        <w:t xml:space="preserve">dentro del estado, que tenga obligaciones fiscales. </w:t>
      </w:r>
    </w:p>
    <w:p w14:paraId="78862D37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4E819156" w14:textId="270993E0" w:rsidR="00F40035" w:rsidRPr="00F40035" w:rsidRDefault="009F4EC7" w:rsidP="00F40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Carlos Contreras Segovia, subsecretario del SATNL, subrayó que l</w:t>
      </w:r>
      <w:r w:rsidR="00F40035" w:rsidRPr="00F40035">
        <w:rPr>
          <w:rFonts w:ascii="Arial" w:hAnsi="Arial" w:cs="Arial"/>
          <w:sz w:val="28"/>
          <w:szCs w:val="28"/>
        </w:rPr>
        <w:t xml:space="preserve">a integración de este trámite a </w:t>
      </w:r>
      <w:proofErr w:type="spellStart"/>
      <w:r w:rsidR="00F40035" w:rsidRPr="00F40035">
        <w:rPr>
          <w:rFonts w:ascii="Arial" w:hAnsi="Arial" w:cs="Arial"/>
          <w:sz w:val="28"/>
          <w:szCs w:val="28"/>
        </w:rPr>
        <w:t>NLínea</w:t>
      </w:r>
      <w:proofErr w:type="spellEnd"/>
      <w:r w:rsidR="00F40035" w:rsidRPr="00F40035">
        <w:rPr>
          <w:rFonts w:ascii="Arial" w:hAnsi="Arial" w:cs="Arial"/>
          <w:sz w:val="28"/>
          <w:szCs w:val="28"/>
        </w:rPr>
        <w:t xml:space="preserve"> garantiza mayor transparencia y trazabilidad, menos requisitos administrativos y acceso digital 24</w:t>
      </w:r>
      <w:r>
        <w:rPr>
          <w:rFonts w:ascii="Arial" w:hAnsi="Arial" w:cs="Arial"/>
          <w:sz w:val="28"/>
          <w:szCs w:val="28"/>
        </w:rPr>
        <w:t xml:space="preserve"> horas los 7 días de la semana, beneficiando a 25 mil usuarios anualmente.</w:t>
      </w:r>
    </w:p>
    <w:p w14:paraId="5BB181E8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43D1902D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 xml:space="preserve">Además, cada gestión queda registrada en un expediente electrónico </w:t>
      </w:r>
      <w:proofErr w:type="gramStart"/>
      <w:r w:rsidRPr="00F40035">
        <w:rPr>
          <w:rFonts w:ascii="Arial" w:hAnsi="Arial" w:cs="Arial"/>
          <w:sz w:val="28"/>
          <w:szCs w:val="28"/>
        </w:rPr>
        <w:t>que</w:t>
      </w:r>
      <w:proofErr w:type="gramEnd"/>
      <w:r w:rsidRPr="00F40035">
        <w:rPr>
          <w:rFonts w:ascii="Arial" w:hAnsi="Arial" w:cs="Arial"/>
          <w:sz w:val="28"/>
          <w:szCs w:val="28"/>
        </w:rPr>
        <w:t xml:space="preserve"> permite el seguimiento en línea del estado del trámite.</w:t>
      </w:r>
    </w:p>
    <w:p w14:paraId="5994E197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3F9F567E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>Este servicio se suma a otros dos que ya están disponibles en la plataforma, se trata de los avisos al Registro Estatal de Contribuyentes y los trámites de licencias estatales para la venta, expendio y consumo de bebidas alcohólicas.</w:t>
      </w:r>
    </w:p>
    <w:p w14:paraId="5EC5E42E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68CFB2B1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>En el caso de los avisos al REC que ya están disponibles desde marzo en la plataforma, se pueden presentar avisos de actualización de actividades económicas y obligaciones fiscales, apertura y cierre de sucursal, cambio de domicilio fiscal, modificación de nombre o razón social.</w:t>
      </w:r>
    </w:p>
    <w:p w14:paraId="0307256B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443329AD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>También de reanudación de actividades, suspensión de actividades, y cancelación en el Registro Estatal de Contribuyentes.</w:t>
      </w:r>
    </w:p>
    <w:p w14:paraId="79D2A757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216AAF1E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>Para las licencias de venta, expendio y consumo de bebidas alcohólicas, la plataforma permite gestionar trámites como canje, expedición, permiso especial, cambio de domicilio, refrendo, cambio de titular, corrección de datos y cancelación.</w:t>
      </w:r>
    </w:p>
    <w:p w14:paraId="14CCC4C7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0EA5C696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lastRenderedPageBreak/>
        <w:t>Se informó que en los próximos días se incorporarán a la plataforma los trámites de reposición de licencia estatal para venta, expendio y consumo de bebidas alcohólicas, así como el cambio de giro en dicho permiso.</w:t>
      </w:r>
    </w:p>
    <w:p w14:paraId="08C01621" w14:textId="77777777" w:rsidR="00F40035" w:rsidRPr="00F40035" w:rsidRDefault="00F40035" w:rsidP="00F40035">
      <w:pPr>
        <w:jc w:val="both"/>
        <w:rPr>
          <w:rFonts w:ascii="Arial" w:hAnsi="Arial" w:cs="Arial"/>
          <w:sz w:val="28"/>
          <w:szCs w:val="28"/>
        </w:rPr>
      </w:pPr>
    </w:p>
    <w:p w14:paraId="2821045E" w14:textId="4C1D94DA" w:rsidR="00394AB5" w:rsidRPr="00394AB5" w:rsidRDefault="00F40035" w:rsidP="00F40035">
      <w:pPr>
        <w:jc w:val="both"/>
        <w:rPr>
          <w:rFonts w:ascii="Arial" w:hAnsi="Arial" w:cs="Arial"/>
          <w:sz w:val="28"/>
          <w:szCs w:val="28"/>
        </w:rPr>
      </w:pPr>
      <w:r w:rsidRPr="00F40035">
        <w:rPr>
          <w:rFonts w:ascii="Arial" w:hAnsi="Arial" w:cs="Arial"/>
          <w:sz w:val="28"/>
          <w:szCs w:val="28"/>
        </w:rPr>
        <w:t xml:space="preserve">El Gobierno del Estado reafirma su compromiso con la eficiencia y transparencia e invita a la ciudadanía y al sector comercial a utilizar </w:t>
      </w:r>
      <w:proofErr w:type="spellStart"/>
      <w:r w:rsidRPr="00F40035">
        <w:rPr>
          <w:rFonts w:ascii="Arial" w:hAnsi="Arial" w:cs="Arial"/>
          <w:sz w:val="28"/>
          <w:szCs w:val="28"/>
        </w:rPr>
        <w:t>NLínea</w:t>
      </w:r>
      <w:proofErr w:type="spellEnd"/>
      <w:r w:rsidRPr="00F40035">
        <w:rPr>
          <w:rFonts w:ascii="Arial" w:hAnsi="Arial" w:cs="Arial"/>
          <w:sz w:val="28"/>
          <w:szCs w:val="28"/>
        </w:rPr>
        <w:t xml:space="preserve"> para realizar o renovar sus trámites: 80% más rápidos y más seguros, con expediente único digital y protegido por </w:t>
      </w:r>
      <w:proofErr w:type="spellStart"/>
      <w:r w:rsidRPr="00F40035">
        <w:rPr>
          <w:rFonts w:ascii="Arial" w:hAnsi="Arial" w:cs="Arial"/>
          <w:sz w:val="28"/>
          <w:szCs w:val="28"/>
        </w:rPr>
        <w:t>blockchain</w:t>
      </w:r>
      <w:proofErr w:type="spellEnd"/>
      <w:r w:rsidRPr="00F40035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F4EC7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81F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358C"/>
    <w:rsid w:val="00EE125E"/>
    <w:rsid w:val="00EF0F4A"/>
    <w:rsid w:val="00F40035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22835-41E9-43BE-A411-FFC51670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2025-09-30T17:16:00Z</dcterms:created>
  <dcterms:modified xsi:type="dcterms:W3CDTF">2025-09-30T17:16:00Z</dcterms:modified>
</cp:coreProperties>
</file>