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C5C62F5" w:rsidR="00EA29FA" w:rsidRPr="00C60FD1" w:rsidRDefault="00057C5F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CP/157</w:t>
      </w:r>
      <w:r w:rsidR="002329A3">
        <w:rPr>
          <w:rFonts w:ascii="Arial" w:hAnsi="Arial" w:cs="Arial"/>
          <w:b/>
          <w:sz w:val="22"/>
          <w:lang w:val="es-ES"/>
        </w:rPr>
        <w:t>5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1D5FBA4D" w:rsidR="00703B09" w:rsidRDefault="00057C5F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13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noviembre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3BACF1C" w14:textId="77777777" w:rsidR="007461CC" w:rsidRDefault="007461CC" w:rsidP="007461C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461CC">
        <w:rPr>
          <w:rFonts w:ascii="Arial" w:hAnsi="Arial" w:cs="Arial"/>
          <w:b/>
          <w:bCs/>
          <w:sz w:val="28"/>
          <w:szCs w:val="28"/>
        </w:rPr>
        <w:t>FORTALECE EL IVNL LA CERTEZA PATRIMONIAL CON LA ENTREGA DE 315 ESCRITURAS EN APODACA</w:t>
      </w:r>
    </w:p>
    <w:p w14:paraId="755C4634" w14:textId="77777777" w:rsidR="002329A3" w:rsidRPr="007461CC" w:rsidRDefault="002329A3" w:rsidP="007461C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0A85438" w14:textId="77777777" w:rsidR="007461CC" w:rsidRDefault="007461CC" w:rsidP="007461CC">
      <w:pPr>
        <w:jc w:val="center"/>
        <w:rPr>
          <w:rFonts w:ascii="Arial" w:hAnsi="Arial" w:cs="Arial"/>
          <w:b/>
          <w:bCs/>
        </w:rPr>
      </w:pPr>
    </w:p>
    <w:p w14:paraId="24B3A32A" w14:textId="77777777" w:rsidR="007461CC" w:rsidRPr="002329A3" w:rsidRDefault="007461CC" w:rsidP="002329A3">
      <w:pPr>
        <w:pStyle w:val="Prrafodelista"/>
        <w:numPr>
          <w:ilvl w:val="0"/>
          <w:numId w:val="20"/>
        </w:numPr>
        <w:rPr>
          <w:rFonts w:ascii="Arial" w:hAnsi="Arial" w:cs="Arial"/>
          <w:i/>
          <w:iCs/>
        </w:rPr>
      </w:pPr>
      <w:r w:rsidRPr="002329A3">
        <w:rPr>
          <w:rFonts w:ascii="Arial" w:hAnsi="Arial" w:cs="Arial"/>
          <w:i/>
          <w:iCs/>
        </w:rPr>
        <w:t>El Instituto de la Vivienda de Nuevo León y Fomerrey llevaron a cabo la entrega de 315 escrituras en el municipio de Apodaca.</w:t>
      </w:r>
    </w:p>
    <w:p w14:paraId="1A874C4A" w14:textId="77777777" w:rsidR="007461CC" w:rsidRPr="002329A3" w:rsidRDefault="007461CC" w:rsidP="002329A3">
      <w:pPr>
        <w:pStyle w:val="Prrafodelista"/>
        <w:numPr>
          <w:ilvl w:val="0"/>
          <w:numId w:val="20"/>
        </w:numPr>
        <w:spacing w:before="240"/>
        <w:rPr>
          <w:rFonts w:ascii="Arial" w:hAnsi="Arial" w:cs="Arial"/>
          <w:i/>
          <w:iCs/>
        </w:rPr>
      </w:pPr>
      <w:r w:rsidRPr="002329A3">
        <w:rPr>
          <w:rFonts w:ascii="Arial" w:hAnsi="Arial" w:cs="Arial"/>
          <w:i/>
          <w:iCs/>
        </w:rPr>
        <w:t>Eugenio Montiel Amoroso, Director General del IVNL, enfatizó la trascendencia de esta acción y la importancia de las políticas públicas enfocadas en la protección del patrimonio familiar.</w:t>
      </w:r>
    </w:p>
    <w:p w14:paraId="5386780A" w14:textId="77777777" w:rsidR="007461CC" w:rsidRPr="002329A3" w:rsidRDefault="007461CC" w:rsidP="002329A3">
      <w:pPr>
        <w:pStyle w:val="Prrafodelista"/>
        <w:numPr>
          <w:ilvl w:val="0"/>
          <w:numId w:val="20"/>
        </w:numPr>
        <w:spacing w:before="240"/>
        <w:rPr>
          <w:rFonts w:ascii="Arial" w:hAnsi="Arial" w:cs="Arial"/>
          <w:i/>
          <w:iCs/>
        </w:rPr>
      </w:pPr>
      <w:r w:rsidRPr="002329A3">
        <w:rPr>
          <w:rFonts w:ascii="Arial" w:hAnsi="Arial" w:cs="Arial"/>
          <w:i/>
          <w:iCs/>
        </w:rPr>
        <w:t>“Recibimos más de 500 asentamientos irregulares. Hoy ya de 49% hemos bajado a 21% la cartera de lotes atrasados en sus pagos y echamos en marcha un programa intensivo de regularización. La meta es que todas las familias tengan seguridad jurídica, porque una vivienda con papeles en regla es una vida más digna y llena de oportunidades.”, destacó Montiel Amoroso.</w:t>
      </w:r>
    </w:p>
    <w:p w14:paraId="6FFE2CA7" w14:textId="77777777" w:rsidR="002329A3" w:rsidRDefault="002329A3" w:rsidP="002329A3">
      <w:pPr>
        <w:spacing w:before="240"/>
        <w:jc w:val="both"/>
        <w:rPr>
          <w:rFonts w:ascii="Arial" w:hAnsi="Arial" w:cs="Arial"/>
          <w:b/>
          <w:sz w:val="28"/>
          <w:szCs w:val="28"/>
        </w:rPr>
      </w:pPr>
    </w:p>
    <w:p w14:paraId="2FF30B40" w14:textId="62D736C0" w:rsidR="007461CC" w:rsidRPr="002329A3" w:rsidRDefault="002329A3" w:rsidP="002329A3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2329A3">
        <w:rPr>
          <w:rFonts w:ascii="Arial" w:hAnsi="Arial" w:cs="Arial"/>
          <w:b/>
          <w:sz w:val="28"/>
          <w:szCs w:val="28"/>
        </w:rPr>
        <w:t xml:space="preserve">Apodaca, Nuevo León.- </w:t>
      </w:r>
      <w:r w:rsidR="007461CC" w:rsidRPr="002329A3">
        <w:rPr>
          <w:rFonts w:ascii="Arial" w:hAnsi="Arial" w:cs="Arial"/>
          <w:sz w:val="28"/>
          <w:szCs w:val="28"/>
        </w:rPr>
        <w:t xml:space="preserve">El Instituto de la Vivienda de Nuevo León y Fomerrey realizaron la entrega de 315 escrituras a familias del municipio de Apodaca, consolidando así la seguridad jurídica de sus hogares. Este acto representa no solo un respaldo legal, sino también un reconocimiento al esfuerzo, dedicación y perseverancia de quienes han construido su patrimonio durante décadas. </w:t>
      </w:r>
    </w:p>
    <w:p w14:paraId="1A036EE5" w14:textId="77777777" w:rsidR="007461CC" w:rsidRPr="002329A3" w:rsidRDefault="007461CC" w:rsidP="002329A3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2329A3">
        <w:rPr>
          <w:rFonts w:ascii="Arial" w:hAnsi="Arial" w:cs="Arial"/>
          <w:sz w:val="28"/>
          <w:szCs w:val="28"/>
        </w:rPr>
        <w:t>Eugenio Montiel Amoroso, Director General del IVNL, enfatizó la trascendencia de esta acción y la importancia de las políticas públicas enfocadas en la protección del patrimonio familiar.</w:t>
      </w:r>
    </w:p>
    <w:p w14:paraId="10C1F61A" w14:textId="77777777" w:rsidR="007461CC" w:rsidRPr="002329A3" w:rsidRDefault="007461CC" w:rsidP="002329A3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2329A3">
        <w:rPr>
          <w:rFonts w:ascii="Arial" w:hAnsi="Arial" w:cs="Arial"/>
          <w:sz w:val="28"/>
          <w:szCs w:val="28"/>
        </w:rPr>
        <w:t>“Hoy, más de 300 familias de Apodaca pueden sentirse tranquilas al saber que su hogar les pertenece legalmente. Este documento representa años de esfuerzo, de trabajo y de esperanza. En el Instituto de la Vivienda seguimos trabajando todos los días para que más familias nuevoleonesas vivan con la certeza jurídica que merecen.”</w:t>
      </w:r>
    </w:p>
    <w:p w14:paraId="7C0AEBAE" w14:textId="77777777" w:rsidR="007461CC" w:rsidRPr="002329A3" w:rsidRDefault="007461CC" w:rsidP="002329A3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2329A3">
        <w:rPr>
          <w:rFonts w:ascii="Arial" w:hAnsi="Arial" w:cs="Arial"/>
          <w:sz w:val="28"/>
          <w:szCs w:val="28"/>
        </w:rPr>
        <w:lastRenderedPageBreak/>
        <w:t>Además, Montiel Amoroso destacó también los resultados históricos que la administración ha alcanzado en materia de vivienda.</w:t>
      </w:r>
    </w:p>
    <w:p w14:paraId="4A0060CE" w14:textId="77777777" w:rsidR="007461CC" w:rsidRPr="002329A3" w:rsidRDefault="007461CC" w:rsidP="002329A3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2329A3">
        <w:rPr>
          <w:rFonts w:ascii="Arial" w:hAnsi="Arial" w:cs="Arial"/>
          <w:sz w:val="28"/>
          <w:szCs w:val="28"/>
        </w:rPr>
        <w:t>“Recibimos más de 500 asentamientos irregulares. Hoy ya de 49% hemos bajado a 21% la cartera de lotes atrasados en sus pagos, y echamos en marcha un programa intensivo de regularización. La meta es que todas las familias tengan seguridad jurídica, porque una vivienda con papeles en regla es una vida más digna y llena de oportunidades.”, reiteró.</w:t>
      </w:r>
    </w:p>
    <w:p w14:paraId="0B8E9C93" w14:textId="77777777" w:rsidR="007461CC" w:rsidRPr="002329A3" w:rsidRDefault="007461CC" w:rsidP="002329A3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2329A3">
        <w:rPr>
          <w:rFonts w:ascii="Arial" w:hAnsi="Arial" w:cs="Arial"/>
          <w:sz w:val="28"/>
          <w:szCs w:val="28"/>
        </w:rPr>
        <w:t>Entre las colonias beneficiadas se encuentran Mujeres Ilustres, Noria Norte, Pueblo Nuevo 2</w:t>
      </w:r>
      <w:proofErr w:type="gramStart"/>
      <w:r w:rsidRPr="002329A3">
        <w:rPr>
          <w:rFonts w:ascii="Arial" w:hAnsi="Arial" w:cs="Arial"/>
          <w:sz w:val="28"/>
          <w:szCs w:val="28"/>
        </w:rPr>
        <w:t>.º</w:t>
      </w:r>
      <w:proofErr w:type="gramEnd"/>
      <w:r w:rsidRPr="002329A3">
        <w:rPr>
          <w:rFonts w:ascii="Arial" w:hAnsi="Arial" w:cs="Arial"/>
          <w:sz w:val="28"/>
          <w:szCs w:val="28"/>
        </w:rPr>
        <w:t xml:space="preserve"> Sector, Roberto Espinoza, Nuevo Amanecer, Pueblo Nuevo 4.º Sector, Prados de la </w:t>
      </w:r>
      <w:proofErr w:type="spellStart"/>
      <w:r w:rsidRPr="002329A3">
        <w:rPr>
          <w:rFonts w:ascii="Arial" w:hAnsi="Arial" w:cs="Arial"/>
          <w:sz w:val="28"/>
          <w:szCs w:val="28"/>
        </w:rPr>
        <w:t>Ciéneguita</w:t>
      </w:r>
      <w:proofErr w:type="spellEnd"/>
      <w:r w:rsidRPr="002329A3">
        <w:rPr>
          <w:rFonts w:ascii="Arial" w:hAnsi="Arial" w:cs="Arial"/>
          <w:sz w:val="28"/>
          <w:szCs w:val="28"/>
        </w:rPr>
        <w:t>, Pueblo Nuevo 5.º Sector, Prados de Santa Rosa, Loma de la Paz 2.º Sector y Rincón de Santa Rosa.</w:t>
      </w:r>
    </w:p>
    <w:p w14:paraId="79196FCB" w14:textId="77777777" w:rsidR="007461CC" w:rsidRPr="002329A3" w:rsidRDefault="007461CC" w:rsidP="002329A3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2329A3">
        <w:rPr>
          <w:rFonts w:ascii="Arial" w:hAnsi="Arial" w:cs="Arial"/>
          <w:sz w:val="28"/>
          <w:szCs w:val="28"/>
        </w:rPr>
        <w:t>Por su parte, el senador Luis Donaldo Colosio resaltó la relevancia de este acto en términos de justicia social y oportunidades para las familias.</w:t>
      </w:r>
    </w:p>
    <w:p w14:paraId="5FE2A805" w14:textId="77777777" w:rsidR="007461CC" w:rsidRPr="002329A3" w:rsidRDefault="007461CC" w:rsidP="002329A3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2329A3">
        <w:rPr>
          <w:rFonts w:ascii="Arial" w:hAnsi="Arial" w:cs="Arial"/>
          <w:sz w:val="28"/>
          <w:szCs w:val="28"/>
        </w:rPr>
        <w:t>“Hoy no se entrega una mera escritura. Se entrega justicia para todo el esfuerzo de cientos de hogares de Apodaca y un paso firme para su tranquilidad y la de toda su familia por muchas generaciones. La puerta que se abre hoy no solamente es la puerta de su casa, es la de nuevas oportunidades para ustedes, sus hijos y toda su comunidad. Cada expediente, cada regularización implica coordinación, paciencia y mucho trabajo, y cuando el Estado camina junto con la gente, la política es justa.” dijo.</w:t>
      </w:r>
    </w:p>
    <w:p w14:paraId="1554A99A" w14:textId="77777777" w:rsidR="007461CC" w:rsidRPr="002329A3" w:rsidRDefault="007461CC" w:rsidP="002329A3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2329A3">
        <w:rPr>
          <w:rFonts w:ascii="Arial" w:hAnsi="Arial" w:cs="Arial"/>
          <w:sz w:val="28"/>
          <w:szCs w:val="28"/>
        </w:rPr>
        <w:t>Por otro lado, el alcalde de Apodaca, César Garza, enfatizó la importancia de la coordinación entre gobierno estatal, municipal e instituciones como Fomerrey, resaltando el beneficio tangible para los ciudadanos.</w:t>
      </w:r>
    </w:p>
    <w:p w14:paraId="6BFB2DFE" w14:textId="77777777" w:rsidR="007461CC" w:rsidRPr="002329A3" w:rsidRDefault="007461CC" w:rsidP="002329A3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2329A3">
        <w:rPr>
          <w:rFonts w:ascii="Arial" w:hAnsi="Arial" w:cs="Arial"/>
          <w:sz w:val="28"/>
          <w:szCs w:val="28"/>
        </w:rPr>
        <w:lastRenderedPageBreak/>
        <w:t>“Soy testigo de lo que significa dar certidumbre patrimonial a las familias. Llegar a este momento es un logro para cada hogar, para cada familia. Hoy ganan ustedes, ganan sus familias y también gana Apodaca, porque cada comunidad con certeza crece con firmeza.”, mencionó.</w:t>
      </w:r>
    </w:p>
    <w:p w14:paraId="1E205A31" w14:textId="77777777" w:rsidR="007461CC" w:rsidRPr="002329A3" w:rsidRDefault="007461CC" w:rsidP="002329A3">
      <w:pPr>
        <w:spacing w:before="240"/>
        <w:jc w:val="both"/>
        <w:rPr>
          <w:rFonts w:ascii="Arial" w:hAnsi="Arial" w:cs="Arial"/>
          <w:sz w:val="28"/>
          <w:szCs w:val="28"/>
        </w:rPr>
      </w:pPr>
    </w:p>
    <w:p w14:paraId="5A9B323A" w14:textId="77777777" w:rsidR="007461CC" w:rsidRPr="002329A3" w:rsidRDefault="007461CC" w:rsidP="002329A3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0EE2B969" w14:textId="77777777" w:rsidR="007461CC" w:rsidRPr="002329A3" w:rsidRDefault="007461CC" w:rsidP="002329A3">
      <w:pPr>
        <w:jc w:val="both"/>
        <w:rPr>
          <w:rFonts w:ascii="Arial" w:hAnsi="Arial" w:cs="Arial"/>
          <w:sz w:val="28"/>
          <w:szCs w:val="28"/>
        </w:rPr>
      </w:pPr>
    </w:p>
    <w:sectPr w:rsidR="007461CC" w:rsidRPr="002329A3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920947" w14:textId="77777777" w:rsidR="00BD7FE8" w:rsidRDefault="00BD7FE8" w:rsidP="00E83348">
      <w:r>
        <w:separator/>
      </w:r>
    </w:p>
  </w:endnote>
  <w:endnote w:type="continuationSeparator" w:id="0">
    <w:p w14:paraId="29A7564B" w14:textId="77777777" w:rsidR="00BD7FE8" w:rsidRDefault="00BD7FE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9D812" w14:textId="77777777" w:rsidR="00BD7FE8" w:rsidRDefault="00BD7FE8" w:rsidP="00E83348">
      <w:r>
        <w:separator/>
      </w:r>
    </w:p>
  </w:footnote>
  <w:footnote w:type="continuationSeparator" w:id="0">
    <w:p w14:paraId="5435D941" w14:textId="77777777" w:rsidR="00BD7FE8" w:rsidRDefault="00BD7FE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61AD5"/>
    <w:multiLevelType w:val="hybridMultilevel"/>
    <w:tmpl w:val="0D9694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4C7B57"/>
    <w:multiLevelType w:val="hybridMultilevel"/>
    <w:tmpl w:val="FA925B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1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7C5F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0F4A12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329A3"/>
    <w:rsid w:val="0024607F"/>
    <w:rsid w:val="00246CC5"/>
    <w:rsid w:val="002543DD"/>
    <w:rsid w:val="0025561A"/>
    <w:rsid w:val="00257952"/>
    <w:rsid w:val="00262F33"/>
    <w:rsid w:val="00291410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74A8"/>
    <w:rsid w:val="0042555F"/>
    <w:rsid w:val="00433C84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3B78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461CC"/>
    <w:rsid w:val="0076120C"/>
    <w:rsid w:val="0078005E"/>
    <w:rsid w:val="007809B4"/>
    <w:rsid w:val="00792C0F"/>
    <w:rsid w:val="00796BEE"/>
    <w:rsid w:val="007B067E"/>
    <w:rsid w:val="007B4A0C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0788"/>
    <w:rsid w:val="00983366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7E8D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D7FE8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22A9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44DD32-5489-4589-A37C-751EBA093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2025-11-14T03:22:00Z</dcterms:created>
  <dcterms:modified xsi:type="dcterms:W3CDTF">2025-11-14T03:25:00Z</dcterms:modified>
</cp:coreProperties>
</file>