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C2C14BF" w:rsidR="00EA29FA" w:rsidRPr="00C60FD1" w:rsidRDefault="00335A83" w:rsidP="00F7608B">
      <w:pPr>
        <w:jc w:val="right"/>
        <w:rPr>
          <w:rFonts w:ascii="Arial" w:hAnsi="Arial" w:cs="Arial"/>
          <w:b/>
          <w:sz w:val="22"/>
          <w:lang w:val="es-ES"/>
        </w:rPr>
      </w:pPr>
      <w:r>
        <w:rPr>
          <w:rFonts w:ascii="Arial" w:hAnsi="Arial" w:cs="Arial"/>
          <w:b/>
          <w:sz w:val="22"/>
          <w:lang w:val="es-ES"/>
        </w:rPr>
        <w:t>CP/04</w:t>
      </w:r>
      <w:r w:rsidR="001C6BD1">
        <w:rPr>
          <w:rFonts w:ascii="Arial" w:hAnsi="Arial" w:cs="Arial"/>
          <w:b/>
          <w:sz w:val="22"/>
          <w:lang w:val="es-ES"/>
        </w:rPr>
        <w:t>9</w:t>
      </w:r>
      <w:r w:rsidR="006B74D4">
        <w:rPr>
          <w:rFonts w:ascii="Arial" w:hAnsi="Arial" w:cs="Arial"/>
          <w:b/>
          <w:sz w:val="22"/>
          <w:lang w:val="es-ES"/>
        </w:rPr>
        <w:t>1</w:t>
      </w:r>
      <w:r w:rsidR="00F7608B">
        <w:rPr>
          <w:rFonts w:ascii="Arial" w:hAnsi="Arial" w:cs="Arial"/>
          <w:b/>
          <w:sz w:val="22"/>
          <w:lang w:val="es-ES"/>
        </w:rPr>
        <w:t>/2025</w:t>
      </w:r>
    </w:p>
    <w:p w14:paraId="695E3F55" w14:textId="34CBA40F" w:rsidR="00703B09" w:rsidRDefault="000F71A0" w:rsidP="00703B09">
      <w:pPr>
        <w:jc w:val="right"/>
        <w:rPr>
          <w:rFonts w:ascii="Arial" w:hAnsi="Arial" w:cs="Arial"/>
          <w:sz w:val="22"/>
          <w:lang w:val="es-ES"/>
        </w:rPr>
      </w:pPr>
      <w:r>
        <w:rPr>
          <w:rFonts w:ascii="Arial" w:hAnsi="Arial" w:cs="Arial"/>
          <w:sz w:val="22"/>
          <w:lang w:val="es-ES"/>
        </w:rPr>
        <w:t>1</w:t>
      </w:r>
      <w:r w:rsidR="001C6BD1">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Pr="00117B89" w:rsidRDefault="00703B09" w:rsidP="008709AE">
      <w:pPr>
        <w:pStyle w:val="Sinespaciado"/>
        <w:jc w:val="both"/>
        <w:rPr>
          <w:rFonts w:ascii="Arial" w:hAnsi="Arial" w:cs="Arial"/>
          <w:sz w:val="28"/>
          <w:szCs w:val="28"/>
          <w:lang w:val="es-ES"/>
        </w:rPr>
      </w:pPr>
    </w:p>
    <w:p w14:paraId="4CD5FE9C" w14:textId="77777777" w:rsidR="00B23A6D" w:rsidRPr="00B23A6D" w:rsidRDefault="00B23A6D" w:rsidP="006B74D4">
      <w:pPr>
        <w:jc w:val="center"/>
        <w:divId w:val="1808356541"/>
        <w:rPr>
          <w:rFonts w:ascii="Arial" w:hAnsi="Arial" w:cs="Arial"/>
          <w:color w:val="000000"/>
          <w:sz w:val="28"/>
          <w:szCs w:val="28"/>
          <w:lang w:eastAsia="es-MX"/>
        </w:rPr>
      </w:pPr>
      <w:r w:rsidRPr="00B23A6D">
        <w:rPr>
          <w:rFonts w:ascii="Arial" w:hAnsi="Arial" w:cs="Arial"/>
          <w:b/>
          <w:bCs/>
          <w:color w:val="000000"/>
          <w:sz w:val="28"/>
          <w:szCs w:val="28"/>
          <w:lang w:eastAsia="es-MX"/>
        </w:rPr>
        <w:t>REACTIVA EL IVNL PROCESOS DE ESCRITURACIÓN EN EL FRACCIONAMIENTO LOS MANANTIALES EN PESQUERÍA</w:t>
      </w:r>
    </w:p>
    <w:p w14:paraId="3F205DD6" w14:textId="77777777" w:rsidR="005345CA" w:rsidRDefault="00B23A6D" w:rsidP="005345CA">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29CC1AA3" w14:textId="0A3C1C8F" w:rsidR="00B23A6D" w:rsidRPr="00DF2189" w:rsidRDefault="00B23A6D" w:rsidP="00DF2189">
      <w:pPr>
        <w:pStyle w:val="Prrafodelista"/>
        <w:numPr>
          <w:ilvl w:val="0"/>
          <w:numId w:val="34"/>
        </w:numPr>
        <w:jc w:val="both"/>
        <w:divId w:val="1808356541"/>
        <w:rPr>
          <w:rFonts w:ascii="Arial" w:eastAsiaTheme="minorEastAsia" w:hAnsi="Arial" w:cs="Arial"/>
          <w:i/>
          <w:iCs/>
          <w:color w:val="000000"/>
          <w:sz w:val="28"/>
          <w:szCs w:val="28"/>
          <w:lang w:eastAsia="es-MX"/>
        </w:rPr>
      </w:pPr>
      <w:r w:rsidRPr="00DF2189">
        <w:rPr>
          <w:rFonts w:ascii="Arial" w:hAnsi="Arial" w:cs="Arial"/>
          <w:i/>
          <w:iCs/>
          <w:color w:val="000000"/>
          <w:sz w:val="28"/>
          <w:szCs w:val="28"/>
          <w:lang w:eastAsia="es-MX"/>
        </w:rPr>
        <w:t>Este convenio modificatorio permitirá reactivar la escrituración de 78 lotes pendientes en el fraccionamiento Los Manantiales.</w:t>
      </w:r>
    </w:p>
    <w:p w14:paraId="162696F7"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bookmarkStart w:id="0" w:name="_GoBack"/>
      <w:bookmarkEnd w:id="0"/>
    </w:p>
    <w:p w14:paraId="617A3A99"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El Instituto de la Vivienda de Nuevo León, en coordinación con el Municipio de Pesquería, logró la firma de un convenio modificatorio que permitirá reactivar la escrituración de 78 lotes pendientes en el fraccionamiento Los Manantiales, brindando certeza jurídica a las familias que por años enfrentaron obstáculos para formalizar la propiedad de sus viviendas.</w:t>
      </w:r>
    </w:p>
    <w:p w14:paraId="2926FA9E"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57693C9D"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El fraccionamiento fue regularizado en 2008 e inscrito en el Registro Público de la Propiedad en 2009. Sin embargo, en 2017 las acciones de Fomerrey se detuvieron debido a desacuerdos con el propietario del predio, quien cuestionaba la escrituración de ciertos lotes realizada por autoridades municipales anteriores. A raíz de manifestaciones por parte de vecinos y solicitudes de apoyo para poder escriturar, la nueva administración del municipio tomó contacto con el Instituto y el propietario, lo que permitió retomar el diálogo y establecer mesas de trabajo conjuntas.</w:t>
      </w:r>
    </w:p>
    <w:p w14:paraId="7B473C3B"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76DEA488"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Estas mesas de trabajo se llevaron a cabo durante tres meses y contaron con la participación activa del IVNL, el Municipio de Pesquería y el propietario del terreno. Gracias a este esfuerzo conjunto, se logró la firma del convenio que permitirá atender caso por caso, aclarar la situación de los 78 lotes pendientes y revisar cualquier duda relacionada con los 162 ya escriturados.</w:t>
      </w:r>
    </w:p>
    <w:p w14:paraId="565AF469"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7A5F357C"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lastRenderedPageBreak/>
        <w:t>“Este acuerdo es una muestra clara de que, con diálogo y coordinación, se pueden resolver problemas complejos que afectan a muchas familias. Nuestro compromiso es seguir trabajando para que más personas tengan acceso a una vivienda adecuada y legalmente segura”, expresó Eugenio Montiel Amoroso, Director General del Instituto de la Vivienda y Fomerrey.</w:t>
      </w:r>
    </w:p>
    <w:p w14:paraId="3193D1FB"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0EEB4E4C" w14:textId="77777777" w:rsidR="00B23A6D" w:rsidRPr="00B23A6D" w:rsidRDefault="00B23A6D" w:rsidP="006B74D4">
      <w:pPr>
        <w:jc w:val="both"/>
        <w:divId w:val="1808356541"/>
        <w:rPr>
          <w:rFonts w:ascii="Arial" w:hAnsi="Arial" w:cs="Arial"/>
          <w:color w:val="000000"/>
          <w:sz w:val="28"/>
          <w:szCs w:val="28"/>
          <w:lang w:eastAsia="es-MX"/>
        </w:rPr>
      </w:pPr>
      <w:r w:rsidRPr="00B23A6D">
        <w:rPr>
          <w:rFonts w:ascii="Arial" w:hAnsi="Arial" w:cs="Arial"/>
          <w:color w:val="000000"/>
          <w:sz w:val="28"/>
          <w:szCs w:val="28"/>
          <w:lang w:eastAsia="es-MX"/>
        </w:rPr>
        <w:t> </w:t>
      </w:r>
    </w:p>
    <w:p w14:paraId="7427715A" w14:textId="77777777" w:rsidR="00B23A6D" w:rsidRPr="00B23A6D" w:rsidRDefault="00B23A6D" w:rsidP="006B74D4">
      <w:pPr>
        <w:jc w:val="both"/>
        <w:divId w:val="1808356541"/>
        <w:rPr>
          <w:rFonts w:ascii="Arial" w:eastAsia="Times New Roman" w:hAnsi="Arial" w:cs="Arial"/>
          <w:sz w:val="28"/>
          <w:szCs w:val="28"/>
          <w:lang w:eastAsia="es-MX"/>
        </w:rPr>
      </w:pPr>
    </w:p>
    <w:p w14:paraId="03AB7891" w14:textId="4A3124F5" w:rsidR="00073D3E" w:rsidRPr="00B23A6D" w:rsidRDefault="00073D3E" w:rsidP="006B74D4">
      <w:pPr>
        <w:pStyle w:val="Sinespaciado"/>
        <w:jc w:val="both"/>
        <w:rPr>
          <w:rFonts w:ascii="Arial" w:eastAsia="Arial" w:hAnsi="Arial" w:cs="Arial"/>
          <w:bCs/>
          <w:sz w:val="28"/>
          <w:szCs w:val="28"/>
        </w:rPr>
      </w:pPr>
    </w:p>
    <w:sectPr w:rsidR="00073D3E" w:rsidRPr="00B23A6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F7647" w14:textId="77777777" w:rsidR="00F4650C" w:rsidRDefault="00F4650C" w:rsidP="00E83348">
      <w:r>
        <w:separator/>
      </w:r>
    </w:p>
  </w:endnote>
  <w:endnote w:type="continuationSeparator" w:id="0">
    <w:p w14:paraId="6634E32E" w14:textId="77777777" w:rsidR="00F4650C" w:rsidRDefault="00F4650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06C39" w14:textId="77777777" w:rsidR="00F4650C" w:rsidRDefault="00F4650C" w:rsidP="00E83348">
      <w:r>
        <w:separator/>
      </w:r>
    </w:p>
  </w:footnote>
  <w:footnote w:type="continuationSeparator" w:id="0">
    <w:p w14:paraId="4296330E" w14:textId="77777777" w:rsidR="00F4650C" w:rsidRDefault="00F4650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8"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4"/>
  </w:num>
  <w:num w:numId="4">
    <w:abstractNumId w:val="9"/>
  </w:num>
  <w:num w:numId="5">
    <w:abstractNumId w:val="15"/>
  </w:num>
  <w:num w:numId="6">
    <w:abstractNumId w:val="29"/>
  </w:num>
  <w:num w:numId="7">
    <w:abstractNumId w:val="20"/>
  </w:num>
  <w:num w:numId="8">
    <w:abstractNumId w:val="24"/>
  </w:num>
  <w:num w:numId="9">
    <w:abstractNumId w:val="26"/>
  </w:num>
  <w:num w:numId="10">
    <w:abstractNumId w:val="13"/>
  </w:num>
  <w:num w:numId="11">
    <w:abstractNumId w:val="19"/>
  </w:num>
  <w:num w:numId="12">
    <w:abstractNumId w:val="4"/>
  </w:num>
  <w:num w:numId="13">
    <w:abstractNumId w:val="16"/>
  </w:num>
  <w:num w:numId="14">
    <w:abstractNumId w:val="28"/>
  </w:num>
  <w:num w:numId="15">
    <w:abstractNumId w:val="27"/>
  </w:num>
  <w:num w:numId="16">
    <w:abstractNumId w:val="31"/>
  </w:num>
  <w:num w:numId="17">
    <w:abstractNumId w:val="12"/>
  </w:num>
  <w:num w:numId="18">
    <w:abstractNumId w:val="22"/>
  </w:num>
  <w:num w:numId="19">
    <w:abstractNumId w:val="5"/>
  </w:num>
  <w:num w:numId="20">
    <w:abstractNumId w:val="21"/>
  </w:num>
  <w:num w:numId="21">
    <w:abstractNumId w:val="33"/>
  </w:num>
  <w:num w:numId="22">
    <w:abstractNumId w:val="6"/>
  </w:num>
  <w:num w:numId="23">
    <w:abstractNumId w:val="18"/>
  </w:num>
  <w:num w:numId="24">
    <w:abstractNumId w:val="2"/>
  </w:num>
  <w:num w:numId="25">
    <w:abstractNumId w:val="23"/>
  </w:num>
  <w:num w:numId="26">
    <w:abstractNumId w:val="7"/>
  </w:num>
  <w:num w:numId="27">
    <w:abstractNumId w:val="11"/>
  </w:num>
  <w:num w:numId="28">
    <w:abstractNumId w:val="1"/>
  </w:num>
  <w:num w:numId="29">
    <w:abstractNumId w:val="10"/>
  </w:num>
  <w:num w:numId="30">
    <w:abstractNumId w:val="17"/>
  </w:num>
  <w:num w:numId="31">
    <w:abstractNumId w:val="32"/>
  </w:num>
  <w:num w:numId="32">
    <w:abstractNumId w:val="3"/>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3B09"/>
    <w:rsid w:val="00073D3E"/>
    <w:rsid w:val="000A00B6"/>
    <w:rsid w:val="000A1946"/>
    <w:rsid w:val="000B2F61"/>
    <w:rsid w:val="000D643B"/>
    <w:rsid w:val="000E599E"/>
    <w:rsid w:val="000E5F86"/>
    <w:rsid w:val="000E75FC"/>
    <w:rsid w:val="000E7FE2"/>
    <w:rsid w:val="000F2A3A"/>
    <w:rsid w:val="000F2EAD"/>
    <w:rsid w:val="000F71A0"/>
    <w:rsid w:val="0010008A"/>
    <w:rsid w:val="001117EE"/>
    <w:rsid w:val="00115911"/>
    <w:rsid w:val="00117B89"/>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6F7"/>
    <w:rsid w:val="001A405E"/>
    <w:rsid w:val="001B58B0"/>
    <w:rsid w:val="001C09B3"/>
    <w:rsid w:val="001C6BD1"/>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559F"/>
    <w:rsid w:val="00295CEA"/>
    <w:rsid w:val="00297EA9"/>
    <w:rsid w:val="002A0171"/>
    <w:rsid w:val="002A60F8"/>
    <w:rsid w:val="002A6B4A"/>
    <w:rsid w:val="002B15A0"/>
    <w:rsid w:val="002C5C37"/>
    <w:rsid w:val="002C6B37"/>
    <w:rsid w:val="002D17BB"/>
    <w:rsid w:val="002D2A54"/>
    <w:rsid w:val="002E541D"/>
    <w:rsid w:val="002E5D52"/>
    <w:rsid w:val="002F14B9"/>
    <w:rsid w:val="002F2006"/>
    <w:rsid w:val="00302722"/>
    <w:rsid w:val="0030738E"/>
    <w:rsid w:val="003126C0"/>
    <w:rsid w:val="00317F16"/>
    <w:rsid w:val="0032290D"/>
    <w:rsid w:val="003336A3"/>
    <w:rsid w:val="00335A83"/>
    <w:rsid w:val="003501A5"/>
    <w:rsid w:val="00351898"/>
    <w:rsid w:val="00365F40"/>
    <w:rsid w:val="0037731A"/>
    <w:rsid w:val="003828CB"/>
    <w:rsid w:val="003844BF"/>
    <w:rsid w:val="0038551F"/>
    <w:rsid w:val="00394AB5"/>
    <w:rsid w:val="003A33FB"/>
    <w:rsid w:val="003A62D0"/>
    <w:rsid w:val="003B12B6"/>
    <w:rsid w:val="003B7C6F"/>
    <w:rsid w:val="003C65BA"/>
    <w:rsid w:val="003E3485"/>
    <w:rsid w:val="003F10BD"/>
    <w:rsid w:val="003F11AF"/>
    <w:rsid w:val="003F50E0"/>
    <w:rsid w:val="003F6D38"/>
    <w:rsid w:val="00402AF1"/>
    <w:rsid w:val="00407637"/>
    <w:rsid w:val="00412E75"/>
    <w:rsid w:val="0042555F"/>
    <w:rsid w:val="00426E0B"/>
    <w:rsid w:val="004406B2"/>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F09AE"/>
    <w:rsid w:val="004F52E5"/>
    <w:rsid w:val="00503D45"/>
    <w:rsid w:val="005141F7"/>
    <w:rsid w:val="00524C86"/>
    <w:rsid w:val="00524D74"/>
    <w:rsid w:val="00530E91"/>
    <w:rsid w:val="005345CA"/>
    <w:rsid w:val="005359B0"/>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E0077"/>
    <w:rsid w:val="005E297A"/>
    <w:rsid w:val="00610E7A"/>
    <w:rsid w:val="006152C6"/>
    <w:rsid w:val="00625AAC"/>
    <w:rsid w:val="006273DD"/>
    <w:rsid w:val="00632A06"/>
    <w:rsid w:val="00635D12"/>
    <w:rsid w:val="00637B54"/>
    <w:rsid w:val="006426DD"/>
    <w:rsid w:val="006512FD"/>
    <w:rsid w:val="006519A8"/>
    <w:rsid w:val="00653915"/>
    <w:rsid w:val="00670EB3"/>
    <w:rsid w:val="006717C4"/>
    <w:rsid w:val="0068304E"/>
    <w:rsid w:val="00684E23"/>
    <w:rsid w:val="00685DD0"/>
    <w:rsid w:val="006955DB"/>
    <w:rsid w:val="00697E5F"/>
    <w:rsid w:val="006B4960"/>
    <w:rsid w:val="006B5051"/>
    <w:rsid w:val="006B74D4"/>
    <w:rsid w:val="006C139B"/>
    <w:rsid w:val="006C4920"/>
    <w:rsid w:val="006C5DF1"/>
    <w:rsid w:val="006F5044"/>
    <w:rsid w:val="006F7468"/>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B067E"/>
    <w:rsid w:val="007B49C8"/>
    <w:rsid w:val="007C4029"/>
    <w:rsid w:val="007C600B"/>
    <w:rsid w:val="007D0C9F"/>
    <w:rsid w:val="007D317F"/>
    <w:rsid w:val="007D5100"/>
    <w:rsid w:val="007D5786"/>
    <w:rsid w:val="007F0B73"/>
    <w:rsid w:val="007F0E45"/>
    <w:rsid w:val="007F67AA"/>
    <w:rsid w:val="0080172F"/>
    <w:rsid w:val="00803A16"/>
    <w:rsid w:val="008047D2"/>
    <w:rsid w:val="00831672"/>
    <w:rsid w:val="00836B8D"/>
    <w:rsid w:val="00842C30"/>
    <w:rsid w:val="00845AB6"/>
    <w:rsid w:val="0085271B"/>
    <w:rsid w:val="0086073F"/>
    <w:rsid w:val="008709AE"/>
    <w:rsid w:val="00870B15"/>
    <w:rsid w:val="008722D7"/>
    <w:rsid w:val="00874FCC"/>
    <w:rsid w:val="008751D4"/>
    <w:rsid w:val="0088134E"/>
    <w:rsid w:val="00885007"/>
    <w:rsid w:val="00887A07"/>
    <w:rsid w:val="008916A8"/>
    <w:rsid w:val="008927AA"/>
    <w:rsid w:val="00896E98"/>
    <w:rsid w:val="008A52A2"/>
    <w:rsid w:val="008A5F6A"/>
    <w:rsid w:val="008B1B97"/>
    <w:rsid w:val="008B4159"/>
    <w:rsid w:val="008C32C7"/>
    <w:rsid w:val="008E31F6"/>
    <w:rsid w:val="008E3606"/>
    <w:rsid w:val="008F027D"/>
    <w:rsid w:val="008F3ADF"/>
    <w:rsid w:val="008F7A5E"/>
    <w:rsid w:val="009019D2"/>
    <w:rsid w:val="00902F13"/>
    <w:rsid w:val="00906BB1"/>
    <w:rsid w:val="00920409"/>
    <w:rsid w:val="00926A0D"/>
    <w:rsid w:val="0094024B"/>
    <w:rsid w:val="00941A7D"/>
    <w:rsid w:val="00942455"/>
    <w:rsid w:val="00943828"/>
    <w:rsid w:val="0094635D"/>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393"/>
    <w:rsid w:val="00A04CDB"/>
    <w:rsid w:val="00A05501"/>
    <w:rsid w:val="00A06CDB"/>
    <w:rsid w:val="00A108A6"/>
    <w:rsid w:val="00A16AFD"/>
    <w:rsid w:val="00A22E89"/>
    <w:rsid w:val="00A23A57"/>
    <w:rsid w:val="00A36D7B"/>
    <w:rsid w:val="00A6713F"/>
    <w:rsid w:val="00A67C2C"/>
    <w:rsid w:val="00A705CA"/>
    <w:rsid w:val="00A70F16"/>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2E5B"/>
    <w:rsid w:val="00B23A6D"/>
    <w:rsid w:val="00B24E60"/>
    <w:rsid w:val="00B4275A"/>
    <w:rsid w:val="00B45BFB"/>
    <w:rsid w:val="00B65474"/>
    <w:rsid w:val="00B717D0"/>
    <w:rsid w:val="00B72928"/>
    <w:rsid w:val="00B7577C"/>
    <w:rsid w:val="00BA2CCA"/>
    <w:rsid w:val="00BA575F"/>
    <w:rsid w:val="00BC1011"/>
    <w:rsid w:val="00BC31AB"/>
    <w:rsid w:val="00BD4455"/>
    <w:rsid w:val="00BD53A6"/>
    <w:rsid w:val="00BE252C"/>
    <w:rsid w:val="00C04E44"/>
    <w:rsid w:val="00C076B0"/>
    <w:rsid w:val="00C10575"/>
    <w:rsid w:val="00C11EA3"/>
    <w:rsid w:val="00C147D7"/>
    <w:rsid w:val="00C220C4"/>
    <w:rsid w:val="00C22B83"/>
    <w:rsid w:val="00C36F29"/>
    <w:rsid w:val="00C402FB"/>
    <w:rsid w:val="00C44009"/>
    <w:rsid w:val="00C443E3"/>
    <w:rsid w:val="00C44E98"/>
    <w:rsid w:val="00C61FC4"/>
    <w:rsid w:val="00C639F7"/>
    <w:rsid w:val="00C7217F"/>
    <w:rsid w:val="00C730BD"/>
    <w:rsid w:val="00C75B34"/>
    <w:rsid w:val="00C90637"/>
    <w:rsid w:val="00C955EB"/>
    <w:rsid w:val="00CA29D0"/>
    <w:rsid w:val="00CA36ED"/>
    <w:rsid w:val="00CA7B6D"/>
    <w:rsid w:val="00CB116B"/>
    <w:rsid w:val="00CC7598"/>
    <w:rsid w:val="00CD5526"/>
    <w:rsid w:val="00CD6757"/>
    <w:rsid w:val="00CF3696"/>
    <w:rsid w:val="00CF44B7"/>
    <w:rsid w:val="00D07137"/>
    <w:rsid w:val="00D07965"/>
    <w:rsid w:val="00D10FF3"/>
    <w:rsid w:val="00D123A7"/>
    <w:rsid w:val="00D24196"/>
    <w:rsid w:val="00D272D0"/>
    <w:rsid w:val="00D30B6F"/>
    <w:rsid w:val="00D30C10"/>
    <w:rsid w:val="00D44F64"/>
    <w:rsid w:val="00D45A8D"/>
    <w:rsid w:val="00D52040"/>
    <w:rsid w:val="00D55BB8"/>
    <w:rsid w:val="00D562B6"/>
    <w:rsid w:val="00D66BFF"/>
    <w:rsid w:val="00D70768"/>
    <w:rsid w:val="00D73C4C"/>
    <w:rsid w:val="00D80702"/>
    <w:rsid w:val="00D84456"/>
    <w:rsid w:val="00D85430"/>
    <w:rsid w:val="00D9245C"/>
    <w:rsid w:val="00D9312F"/>
    <w:rsid w:val="00D931E0"/>
    <w:rsid w:val="00DA0604"/>
    <w:rsid w:val="00DA5740"/>
    <w:rsid w:val="00DB022D"/>
    <w:rsid w:val="00DC11C2"/>
    <w:rsid w:val="00DC2841"/>
    <w:rsid w:val="00DC39E5"/>
    <w:rsid w:val="00DE18D3"/>
    <w:rsid w:val="00DF16D9"/>
    <w:rsid w:val="00DF2189"/>
    <w:rsid w:val="00DF6142"/>
    <w:rsid w:val="00E06CC7"/>
    <w:rsid w:val="00E10C35"/>
    <w:rsid w:val="00E215A1"/>
    <w:rsid w:val="00E27024"/>
    <w:rsid w:val="00E3081F"/>
    <w:rsid w:val="00E3316A"/>
    <w:rsid w:val="00E4053E"/>
    <w:rsid w:val="00E545C2"/>
    <w:rsid w:val="00E626AA"/>
    <w:rsid w:val="00E6407D"/>
    <w:rsid w:val="00E71944"/>
    <w:rsid w:val="00E76558"/>
    <w:rsid w:val="00E83348"/>
    <w:rsid w:val="00E87BEE"/>
    <w:rsid w:val="00E9212A"/>
    <w:rsid w:val="00E92581"/>
    <w:rsid w:val="00E93E9E"/>
    <w:rsid w:val="00E956C0"/>
    <w:rsid w:val="00EA29FA"/>
    <w:rsid w:val="00EA49EE"/>
    <w:rsid w:val="00EA4A01"/>
    <w:rsid w:val="00EA6F1C"/>
    <w:rsid w:val="00EC762B"/>
    <w:rsid w:val="00ED11F7"/>
    <w:rsid w:val="00ED1628"/>
    <w:rsid w:val="00EE125E"/>
    <w:rsid w:val="00EF0276"/>
    <w:rsid w:val="00EF0DAB"/>
    <w:rsid w:val="00EF0F4A"/>
    <w:rsid w:val="00EF69F5"/>
    <w:rsid w:val="00F15F01"/>
    <w:rsid w:val="00F16971"/>
    <w:rsid w:val="00F34858"/>
    <w:rsid w:val="00F4650C"/>
    <w:rsid w:val="00F505D9"/>
    <w:rsid w:val="00F5143F"/>
    <w:rsid w:val="00F57654"/>
    <w:rsid w:val="00F57F4B"/>
    <w:rsid w:val="00F7066A"/>
    <w:rsid w:val="00F70DFF"/>
    <w:rsid w:val="00F75DE7"/>
    <w:rsid w:val="00F7608B"/>
    <w:rsid w:val="00F97C2A"/>
    <w:rsid w:val="00FA078D"/>
    <w:rsid w:val="00FA13EB"/>
    <w:rsid w:val="00FB2045"/>
    <w:rsid w:val="00FC06A1"/>
    <w:rsid w:val="00FC1761"/>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7A49-B7DB-4481-8447-AE95564F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2025-04-18T15:49:00Z</dcterms:created>
  <dcterms:modified xsi:type="dcterms:W3CDTF">2025-04-18T15:49:00Z</dcterms:modified>
</cp:coreProperties>
</file>