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279236CA" w:rsidR="009C0D7E" w:rsidRPr="004667B8" w:rsidRDefault="004A3503" w:rsidP="009C0D7E">
      <w:pPr>
        <w:jc w:val="right"/>
        <w:rPr>
          <w:rFonts w:ascii="Arial" w:hAnsi="Arial" w:cs="Arial"/>
          <w:b/>
          <w:sz w:val="22"/>
          <w:lang w:val="es-ES"/>
        </w:rPr>
      </w:pPr>
      <w:r>
        <w:rPr>
          <w:rFonts w:ascii="Arial" w:hAnsi="Arial" w:cs="Arial"/>
          <w:b/>
          <w:sz w:val="22"/>
          <w:lang w:val="es-ES"/>
        </w:rPr>
        <w:t>CP/1371</w:t>
      </w:r>
      <w:r w:rsidR="007D065D">
        <w:rPr>
          <w:rFonts w:ascii="Arial" w:hAnsi="Arial" w:cs="Arial"/>
          <w:b/>
          <w:sz w:val="22"/>
          <w:lang w:val="es-ES"/>
        </w:rPr>
        <w:t>/2026</w:t>
      </w:r>
    </w:p>
    <w:p w14:paraId="3F7360A1" w14:textId="2DED066A" w:rsidR="009C0D7E" w:rsidRDefault="004A3503" w:rsidP="00E7224C">
      <w:pPr>
        <w:jc w:val="right"/>
        <w:rPr>
          <w:rFonts w:ascii="Arial" w:hAnsi="Arial" w:cs="Arial"/>
          <w:sz w:val="22"/>
          <w:lang w:val="es-ES"/>
        </w:rPr>
      </w:pPr>
      <w:r>
        <w:rPr>
          <w:rFonts w:ascii="Arial" w:hAnsi="Arial" w:cs="Arial"/>
          <w:sz w:val="22"/>
          <w:lang w:val="es-ES"/>
        </w:rPr>
        <w:t>28</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5C87656B" w:rsidR="000D39CB" w:rsidRDefault="00560FE5" w:rsidP="007F5780">
      <w:pPr>
        <w:jc w:val="center"/>
        <w:rPr>
          <w:rFonts w:ascii="Arial" w:hAnsi="Arial" w:cs="Arial"/>
          <w:b/>
          <w:sz w:val="28"/>
          <w:szCs w:val="28"/>
        </w:rPr>
      </w:pPr>
      <w:r>
        <w:rPr>
          <w:rFonts w:ascii="Arial" w:hAnsi="Arial" w:cs="Arial"/>
          <w:b/>
          <w:sz w:val="28"/>
          <w:szCs w:val="28"/>
        </w:rPr>
        <w:t>CONSOLIDA NUEVO LEÓN LEGADO DE LA MOVILIDAD</w:t>
      </w:r>
      <w:r w:rsidR="004A3503" w:rsidRPr="004A3503">
        <w:rPr>
          <w:rFonts w:ascii="Arial" w:hAnsi="Arial" w:cs="Arial"/>
          <w:b/>
          <w:sz w:val="28"/>
          <w:szCs w:val="28"/>
        </w:rPr>
        <w:t xml:space="preserve"> CON REESTRUCTURA INTEGRAL DEL TRANSPORTE</w:t>
      </w:r>
    </w:p>
    <w:p w14:paraId="1C7F4D21" w14:textId="77777777" w:rsidR="004A3503" w:rsidRDefault="004A3503" w:rsidP="007F5780">
      <w:pPr>
        <w:jc w:val="center"/>
        <w:rPr>
          <w:rFonts w:ascii="Arial" w:hAnsi="Arial" w:cs="Arial"/>
          <w:b/>
          <w:sz w:val="28"/>
          <w:szCs w:val="28"/>
        </w:rPr>
      </w:pPr>
    </w:p>
    <w:p w14:paraId="4BCC94D1" w14:textId="13408287" w:rsidR="0092409C" w:rsidRPr="004A3503" w:rsidRDefault="004A3503" w:rsidP="004A3503">
      <w:pPr>
        <w:pStyle w:val="Prrafodelista"/>
        <w:numPr>
          <w:ilvl w:val="0"/>
          <w:numId w:val="20"/>
        </w:numPr>
        <w:jc w:val="both"/>
        <w:rPr>
          <w:rFonts w:ascii="Arial" w:hAnsi="Arial" w:cs="Arial"/>
          <w:b/>
          <w:sz w:val="28"/>
          <w:szCs w:val="28"/>
        </w:rPr>
      </w:pPr>
      <w:r w:rsidRPr="004A3503">
        <w:rPr>
          <w:rFonts w:ascii="Arial" w:hAnsi="Arial" w:cs="Arial"/>
          <w:i/>
        </w:rPr>
        <w:t>La estrategia impulsada por el Gobernador Samuel García contempla renovación de flota, reordenamiento de rutas, modernización de la operación y nuevos medios de pago.</w:t>
      </w:r>
    </w:p>
    <w:p w14:paraId="0BAC5EF6" w14:textId="0F986FC8" w:rsidR="004A3503" w:rsidRDefault="004A3503" w:rsidP="004A3503">
      <w:pPr>
        <w:pStyle w:val="Prrafodelista"/>
        <w:numPr>
          <w:ilvl w:val="0"/>
          <w:numId w:val="20"/>
        </w:numPr>
        <w:jc w:val="both"/>
        <w:rPr>
          <w:rFonts w:ascii="Arial" w:hAnsi="Arial" w:cs="Arial"/>
          <w:i/>
        </w:rPr>
      </w:pPr>
      <w:r w:rsidRPr="004A3503">
        <w:rPr>
          <w:rFonts w:ascii="Arial" w:hAnsi="Arial" w:cs="Arial"/>
          <w:i/>
        </w:rPr>
        <w:t>Abraham Vargas destaca avances de hasta 94 por ciento en la reestructura de algunas cuencas y una disponibilidad de flota que ya alcanza 86 por ciento.</w:t>
      </w:r>
    </w:p>
    <w:p w14:paraId="15059DD9" w14:textId="0B5F26B0" w:rsidR="004A3503" w:rsidRDefault="004A3503" w:rsidP="004A3503">
      <w:pPr>
        <w:pStyle w:val="Prrafodelista"/>
        <w:numPr>
          <w:ilvl w:val="0"/>
          <w:numId w:val="20"/>
        </w:numPr>
        <w:jc w:val="both"/>
        <w:rPr>
          <w:rFonts w:ascii="Arial" w:hAnsi="Arial" w:cs="Arial"/>
          <w:i/>
        </w:rPr>
      </w:pPr>
      <w:r w:rsidRPr="004A3503">
        <w:rPr>
          <w:rFonts w:ascii="Arial" w:hAnsi="Arial" w:cs="Arial"/>
          <w:i/>
        </w:rPr>
        <w:t>Con respecto a la reestructura de unidades se tiene un porcentaje de avance de 77 por ciento.</w:t>
      </w:r>
    </w:p>
    <w:p w14:paraId="5C5BD307" w14:textId="78329EE7" w:rsidR="004A3503" w:rsidRDefault="004A3503" w:rsidP="004A3503">
      <w:pPr>
        <w:pStyle w:val="Prrafodelista"/>
        <w:numPr>
          <w:ilvl w:val="0"/>
          <w:numId w:val="20"/>
        </w:numPr>
        <w:jc w:val="both"/>
        <w:rPr>
          <w:rFonts w:ascii="Arial" w:hAnsi="Arial" w:cs="Arial"/>
          <w:i/>
        </w:rPr>
      </w:pPr>
      <w:r w:rsidRPr="004A3503">
        <w:rPr>
          <w:rFonts w:ascii="Arial" w:hAnsi="Arial" w:cs="Arial"/>
          <w:i/>
        </w:rPr>
        <w:t>El sistema avanza hacia una operación basada en tecnología, monitoreo en tiempo real y mejora continua para elevar la calidad del servicio.</w:t>
      </w:r>
      <w:bookmarkStart w:id="0" w:name="_GoBack"/>
      <w:bookmarkEnd w:id="0"/>
    </w:p>
    <w:p w14:paraId="4906FA28" w14:textId="77777777" w:rsidR="004A3503" w:rsidRPr="004A3503" w:rsidRDefault="004A3503" w:rsidP="004A3503">
      <w:pPr>
        <w:pStyle w:val="Prrafodelista"/>
        <w:jc w:val="both"/>
        <w:rPr>
          <w:rFonts w:ascii="Arial" w:hAnsi="Arial" w:cs="Arial"/>
          <w:i/>
        </w:rPr>
      </w:pPr>
    </w:p>
    <w:p w14:paraId="5B6EB575" w14:textId="77777777" w:rsidR="004A3503" w:rsidRPr="004A3503" w:rsidRDefault="0092409C" w:rsidP="004A3503">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4A3503" w:rsidRPr="004A3503">
        <w:rPr>
          <w:rFonts w:ascii="Arial" w:hAnsi="Arial" w:cs="Arial"/>
          <w:sz w:val="28"/>
          <w:szCs w:val="28"/>
        </w:rPr>
        <w:t>Como parte del empuje que el Gobernador Samuel García ha dado a la movilidad en Nuevo León, el Estado avanza en una reestructuración integral del servicio público de transporte, con acciones encaminadas a mejorar la operación, ampliar la cobertura y modernizar la atención a las personas usuarias.</w:t>
      </w:r>
    </w:p>
    <w:p w14:paraId="41343494" w14:textId="77777777" w:rsidR="004A3503" w:rsidRPr="004A3503" w:rsidRDefault="004A3503" w:rsidP="004A3503">
      <w:pPr>
        <w:jc w:val="both"/>
        <w:rPr>
          <w:rFonts w:ascii="Arial" w:hAnsi="Arial" w:cs="Arial"/>
          <w:sz w:val="28"/>
          <w:szCs w:val="28"/>
        </w:rPr>
      </w:pPr>
    </w:p>
    <w:p w14:paraId="0AD1DAE6"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Durante el Nuevo León Informa, Abraham Vargas Molina, Director General de Metrorrey y del Instituto de Movilidad y Accesibilidad de Nuevo León (IMA), presentó los avances de lo que denominó “El Legado de la Movilidad”, estrategia sustentada en cinco pilares: fortalecimiento institucional, renovación de la flota, programas de operación, migración al pago electrónico y reordenamiento de rutas.</w:t>
      </w:r>
    </w:p>
    <w:p w14:paraId="2FC767D2" w14:textId="77777777" w:rsidR="004A3503" w:rsidRPr="004A3503" w:rsidRDefault="004A3503" w:rsidP="004A3503">
      <w:pPr>
        <w:jc w:val="both"/>
        <w:rPr>
          <w:rFonts w:ascii="Arial" w:hAnsi="Arial" w:cs="Arial"/>
          <w:sz w:val="28"/>
          <w:szCs w:val="28"/>
        </w:rPr>
      </w:pPr>
    </w:p>
    <w:p w14:paraId="0FE6BAF5"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“La reestructura no solo es la renovación de la flota con los autobuses verdes que ya se hacen comunes en la ciudad, sino que se soporta con cinco pilares”, explicó Vargas.</w:t>
      </w:r>
    </w:p>
    <w:p w14:paraId="219F106A" w14:textId="77777777" w:rsidR="004A3503" w:rsidRPr="004A3503" w:rsidRDefault="004A3503" w:rsidP="004A3503">
      <w:pPr>
        <w:jc w:val="both"/>
        <w:rPr>
          <w:rFonts w:ascii="Arial" w:hAnsi="Arial" w:cs="Arial"/>
          <w:sz w:val="28"/>
          <w:szCs w:val="28"/>
        </w:rPr>
      </w:pPr>
    </w:p>
    <w:p w14:paraId="6E4569F4"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Precisó que en relación a la reestructura de unidades se cuenta con un avance 77 por ciento.</w:t>
      </w:r>
    </w:p>
    <w:p w14:paraId="77FE9F5D" w14:textId="77777777" w:rsidR="004A3503" w:rsidRPr="004A3503" w:rsidRDefault="004A3503" w:rsidP="004A3503">
      <w:pPr>
        <w:jc w:val="both"/>
        <w:rPr>
          <w:rFonts w:ascii="Arial" w:hAnsi="Arial" w:cs="Arial"/>
          <w:sz w:val="28"/>
          <w:szCs w:val="28"/>
        </w:rPr>
      </w:pPr>
    </w:p>
    <w:p w14:paraId="7E349803"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Asimismo, el funcionario detalló que el proceso contempla el fortalecimiento institucional del IMA, la incorporación de nuevas unidades, una programación más precisa de las operaciones, la modernización de los sistemas de pago y una reorganización de las rutas para evitar sobreposiciones y mejorar la cobertura.</w:t>
      </w:r>
    </w:p>
    <w:p w14:paraId="42B89437" w14:textId="77777777" w:rsidR="004A3503" w:rsidRPr="004A3503" w:rsidRDefault="004A3503" w:rsidP="004A3503">
      <w:pPr>
        <w:jc w:val="both"/>
        <w:rPr>
          <w:rFonts w:ascii="Arial" w:hAnsi="Arial" w:cs="Arial"/>
          <w:sz w:val="28"/>
          <w:szCs w:val="28"/>
        </w:rPr>
      </w:pPr>
    </w:p>
    <w:p w14:paraId="3E1AD5D3"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Como parte del fortalecimiento institucional, se renovó el cuadro directivo del Instituto con perfiles especializados en el sector, además de robustecer organismos como el Comité Técnico y el Centro de Gestión de Movilidad, desde donde se supervisa el comportamiento de la red de transporte en tiempo real.</w:t>
      </w:r>
    </w:p>
    <w:p w14:paraId="2689E34F" w14:textId="77777777" w:rsidR="004A3503" w:rsidRPr="004A3503" w:rsidRDefault="004A3503" w:rsidP="004A3503">
      <w:pPr>
        <w:jc w:val="both"/>
        <w:rPr>
          <w:rFonts w:ascii="Arial" w:hAnsi="Arial" w:cs="Arial"/>
          <w:sz w:val="28"/>
          <w:szCs w:val="28"/>
        </w:rPr>
      </w:pPr>
    </w:p>
    <w:p w14:paraId="12E21782"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En materia de flota, la estrategia contempla la incorporación de unidades mediante esquemas de arrendamiento con empresas de capital regio y financiamiento de la banca de desarrollo. Uno de los objetivos es mantener al menos 85 por ciento de los autobuses disponibles para operar.</w:t>
      </w:r>
    </w:p>
    <w:p w14:paraId="06AC867C" w14:textId="77777777" w:rsidR="004A3503" w:rsidRPr="004A3503" w:rsidRDefault="004A3503" w:rsidP="004A3503">
      <w:pPr>
        <w:jc w:val="both"/>
        <w:rPr>
          <w:rFonts w:ascii="Arial" w:hAnsi="Arial" w:cs="Arial"/>
          <w:sz w:val="28"/>
          <w:szCs w:val="28"/>
        </w:rPr>
      </w:pPr>
    </w:p>
    <w:p w14:paraId="23AFF5A0"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Los indicadores presentados muestran que la disponibilidad de flota pasó de 77 a 86 por ciento, mientras que el cumplimiento de los programas de operación aumentó de 49 a 89 por ciento y los despachos diarios pasaron de 76 a 92 por ciento.</w:t>
      </w:r>
    </w:p>
    <w:p w14:paraId="306EC5E8" w14:textId="77777777" w:rsidR="004A3503" w:rsidRPr="004A3503" w:rsidRDefault="004A3503" w:rsidP="004A3503">
      <w:pPr>
        <w:jc w:val="both"/>
        <w:rPr>
          <w:rFonts w:ascii="Arial" w:hAnsi="Arial" w:cs="Arial"/>
          <w:sz w:val="28"/>
          <w:szCs w:val="28"/>
        </w:rPr>
      </w:pPr>
    </w:p>
    <w:p w14:paraId="24AB1366"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Además, el índice de pasajeros por autobús aumentó de 298 a 502, mientras que el indicador de pasajeros por kilómetro pasó de 1.7 a 2, reflejando una mayor utilización de las unidades y de los kilómetros ofertados.</w:t>
      </w:r>
    </w:p>
    <w:p w14:paraId="5213F9C9" w14:textId="77777777" w:rsidR="004A3503" w:rsidRPr="004A3503" w:rsidRDefault="004A3503" w:rsidP="004A3503">
      <w:pPr>
        <w:jc w:val="both"/>
        <w:rPr>
          <w:rFonts w:ascii="Arial" w:hAnsi="Arial" w:cs="Arial"/>
          <w:sz w:val="28"/>
          <w:szCs w:val="28"/>
        </w:rPr>
      </w:pPr>
    </w:p>
    <w:p w14:paraId="636263AB"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IMPULSAN PAGO ELECTRÓNICO</w:t>
      </w:r>
    </w:p>
    <w:p w14:paraId="5096742E" w14:textId="77777777" w:rsidR="004A3503" w:rsidRPr="004A3503" w:rsidRDefault="004A3503" w:rsidP="004A3503">
      <w:pPr>
        <w:jc w:val="both"/>
        <w:rPr>
          <w:rFonts w:ascii="Arial" w:hAnsi="Arial" w:cs="Arial"/>
          <w:sz w:val="28"/>
          <w:szCs w:val="28"/>
        </w:rPr>
      </w:pPr>
    </w:p>
    <w:p w14:paraId="36F3F97B"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Otro de los componentes de la modernización es la migración al pago electrónico, mediante la tarjeta sin contacto Me Muevo y el código QR.</w:t>
      </w:r>
    </w:p>
    <w:p w14:paraId="48B6A552" w14:textId="77777777" w:rsidR="004A3503" w:rsidRPr="004A3503" w:rsidRDefault="004A3503" w:rsidP="004A3503">
      <w:pPr>
        <w:jc w:val="both"/>
        <w:rPr>
          <w:rFonts w:ascii="Arial" w:hAnsi="Arial" w:cs="Arial"/>
          <w:sz w:val="28"/>
          <w:szCs w:val="28"/>
        </w:rPr>
      </w:pPr>
    </w:p>
    <w:p w14:paraId="21F11920"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De acuerdo con Vargas, la red de recarga se ha ampliado con miles de establecimientos y las estaciones del Metro, además de que continúa su expansión mediante convenios con establecimientos comerciales.</w:t>
      </w:r>
    </w:p>
    <w:p w14:paraId="395DAE67" w14:textId="77777777" w:rsidR="004A3503" w:rsidRPr="004A3503" w:rsidRDefault="004A3503" w:rsidP="004A3503">
      <w:pPr>
        <w:jc w:val="both"/>
        <w:rPr>
          <w:rFonts w:ascii="Arial" w:hAnsi="Arial" w:cs="Arial"/>
          <w:sz w:val="28"/>
          <w:szCs w:val="28"/>
        </w:rPr>
      </w:pPr>
    </w:p>
    <w:p w14:paraId="59F86DB9"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 xml:space="preserve">Los sistemas electrónicos también permiten integrar las distintas modalidades de transporte y aplicar descuentos en los transbordos. </w:t>
      </w:r>
    </w:p>
    <w:p w14:paraId="2A9636EA" w14:textId="77777777" w:rsidR="004A3503" w:rsidRPr="004A3503" w:rsidRDefault="004A3503" w:rsidP="004A3503">
      <w:pPr>
        <w:jc w:val="both"/>
        <w:rPr>
          <w:rFonts w:ascii="Arial" w:hAnsi="Arial" w:cs="Arial"/>
          <w:sz w:val="28"/>
          <w:szCs w:val="28"/>
        </w:rPr>
      </w:pPr>
    </w:p>
    <w:p w14:paraId="5FC56747"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El esquema contempla que el segundo viaje tenga un costo equivalente al 50 por ciento y que, cuando se requiera un tercer viaje, éste sea gratuito, de acuerdo con las condiciones de integración tarifaria.</w:t>
      </w:r>
    </w:p>
    <w:p w14:paraId="3317F871" w14:textId="77777777" w:rsidR="004A3503" w:rsidRPr="004A3503" w:rsidRDefault="004A3503" w:rsidP="004A3503">
      <w:pPr>
        <w:jc w:val="both"/>
        <w:rPr>
          <w:rFonts w:ascii="Arial" w:hAnsi="Arial" w:cs="Arial"/>
          <w:sz w:val="28"/>
          <w:szCs w:val="28"/>
        </w:rPr>
      </w:pPr>
    </w:p>
    <w:p w14:paraId="39A2E53D"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REORDENAN LAS RUTAS POR CUENCAS</w:t>
      </w:r>
    </w:p>
    <w:p w14:paraId="39411500" w14:textId="77777777" w:rsidR="004A3503" w:rsidRPr="004A3503" w:rsidRDefault="004A3503" w:rsidP="004A3503">
      <w:pPr>
        <w:jc w:val="both"/>
        <w:rPr>
          <w:rFonts w:ascii="Arial" w:hAnsi="Arial" w:cs="Arial"/>
          <w:sz w:val="28"/>
          <w:szCs w:val="28"/>
        </w:rPr>
      </w:pPr>
    </w:p>
    <w:p w14:paraId="10CF718D"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Para reorganizar el sistema, el Área Metropolitana de Monterrey fue dividida en cuatro cuencas, tomando en cuenta los patrones de demanda y los principales corredores viales.</w:t>
      </w:r>
    </w:p>
    <w:p w14:paraId="0143EBD1" w14:textId="77777777" w:rsidR="004A3503" w:rsidRPr="004A3503" w:rsidRDefault="004A3503" w:rsidP="004A3503">
      <w:pPr>
        <w:jc w:val="both"/>
        <w:rPr>
          <w:rFonts w:ascii="Arial" w:hAnsi="Arial" w:cs="Arial"/>
          <w:sz w:val="28"/>
          <w:szCs w:val="28"/>
        </w:rPr>
      </w:pPr>
    </w:p>
    <w:p w14:paraId="25BA703E"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La Cuenca Oriente, integrada por Cadereyta Jiménez, Juárez y Guadalupe, registra un avance de 94 por ciento; la Cuenca Nororiente, que comprende Pesquería, Apodaca, General Zuazua, Ciénega de Flores y San Nicolás, alcanza 77 por ciento.</w:t>
      </w:r>
    </w:p>
    <w:p w14:paraId="7C70C0A7" w14:textId="77777777" w:rsidR="004A3503" w:rsidRPr="004A3503" w:rsidRDefault="004A3503" w:rsidP="004A3503">
      <w:pPr>
        <w:jc w:val="both"/>
        <w:rPr>
          <w:rFonts w:ascii="Arial" w:hAnsi="Arial" w:cs="Arial"/>
          <w:sz w:val="28"/>
          <w:szCs w:val="28"/>
        </w:rPr>
      </w:pPr>
    </w:p>
    <w:p w14:paraId="0C9BD2FA"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En la Cuenca Norte, integrada principalmente por Escobedo y municipios del Valle de las Salinas, el avance es de 72 por ciento, mientras que la Cuenca Poniente, que comprende García, Santa Catarina, San Pedro y sectores de Monterrey, registra 69 por ciento.</w:t>
      </w:r>
    </w:p>
    <w:p w14:paraId="50F965E9" w14:textId="77777777" w:rsidR="004A3503" w:rsidRPr="004A3503" w:rsidRDefault="004A3503" w:rsidP="004A3503">
      <w:pPr>
        <w:jc w:val="both"/>
        <w:rPr>
          <w:rFonts w:ascii="Arial" w:hAnsi="Arial" w:cs="Arial"/>
          <w:sz w:val="28"/>
          <w:szCs w:val="28"/>
        </w:rPr>
      </w:pPr>
    </w:p>
    <w:p w14:paraId="0AC7721E"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Vargas explicó que el reordenamiento no implica una modificación radical de las rutas, sino una adaptación de sus recorridos para hacerlas más eficientes y responder a los patrones de movilidad de cada zona.</w:t>
      </w:r>
    </w:p>
    <w:p w14:paraId="20718D8A" w14:textId="77777777" w:rsidR="004A3503" w:rsidRPr="004A3503" w:rsidRDefault="004A3503" w:rsidP="004A3503">
      <w:pPr>
        <w:jc w:val="both"/>
        <w:rPr>
          <w:rFonts w:ascii="Arial" w:hAnsi="Arial" w:cs="Arial"/>
          <w:sz w:val="28"/>
          <w:szCs w:val="28"/>
        </w:rPr>
      </w:pPr>
    </w:p>
    <w:p w14:paraId="3F4FBA27"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“La reestructura no es una acción fija, una vez que tenemos un primer acercamiento para reorganizar las rutas, para trabajar con los transportistas en su mejora como empresarios, nos quedamos en un proceso de mejora continua”, señaló.</w:t>
      </w:r>
    </w:p>
    <w:p w14:paraId="70A54DE5" w14:textId="77777777" w:rsidR="004A3503" w:rsidRPr="004A3503" w:rsidRDefault="004A3503" w:rsidP="004A3503">
      <w:pPr>
        <w:jc w:val="both"/>
        <w:rPr>
          <w:rFonts w:ascii="Arial" w:hAnsi="Arial" w:cs="Arial"/>
          <w:sz w:val="28"/>
          <w:szCs w:val="28"/>
        </w:rPr>
      </w:pPr>
    </w:p>
    <w:p w14:paraId="10AA4155"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El Centro de Gestión de Movilidad permite monitorear por hora, día, ruta, empresa y cuenca el desempeño de las unidades, con el objetivo de detectar áreas de oportunidad y aplicar medidas de mejora.</w:t>
      </w:r>
    </w:p>
    <w:p w14:paraId="6E990629" w14:textId="77777777" w:rsidR="004A3503" w:rsidRPr="004A3503" w:rsidRDefault="004A3503" w:rsidP="004A3503">
      <w:pPr>
        <w:jc w:val="both"/>
        <w:rPr>
          <w:rFonts w:ascii="Arial" w:hAnsi="Arial" w:cs="Arial"/>
          <w:sz w:val="28"/>
          <w:szCs w:val="28"/>
        </w:rPr>
      </w:pPr>
    </w:p>
    <w:p w14:paraId="7F8E3A24"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Uno de los resultados señalados es la reducción en los intervalos promedio de paso durante la hora de mayor demanda vespertina, que pasó de 24 minutos en 2024 a 16 minutos actualmente.</w:t>
      </w:r>
    </w:p>
    <w:p w14:paraId="0E5982F9" w14:textId="77777777" w:rsidR="004A3503" w:rsidRPr="004A3503" w:rsidRDefault="004A3503" w:rsidP="004A3503">
      <w:pPr>
        <w:jc w:val="both"/>
        <w:rPr>
          <w:rFonts w:ascii="Arial" w:hAnsi="Arial" w:cs="Arial"/>
          <w:sz w:val="28"/>
          <w:szCs w:val="28"/>
        </w:rPr>
      </w:pPr>
    </w:p>
    <w:p w14:paraId="1B0242BB"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El funcionario explicó que los programas de operación establecen las salidas, tiempos de recorrido y llegada de las unidades, además de otros aspectos de operación, cuyo cumplimiento es supervisado desde el Centro de Gestión de Movilidad.</w:t>
      </w:r>
    </w:p>
    <w:p w14:paraId="40C6C338" w14:textId="77777777" w:rsidR="004A3503" w:rsidRPr="004A3503" w:rsidRDefault="004A3503" w:rsidP="004A3503">
      <w:pPr>
        <w:jc w:val="both"/>
        <w:rPr>
          <w:rFonts w:ascii="Arial" w:hAnsi="Arial" w:cs="Arial"/>
          <w:sz w:val="28"/>
          <w:szCs w:val="28"/>
        </w:rPr>
      </w:pPr>
    </w:p>
    <w:p w14:paraId="243C1988"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Vargas también destacó que la reestructura busca que el transporte público sea financieramente sostenible mediante la combinación de los ingresos por tarifa y el subsidio otorgado por el Gobierno del Estado.</w:t>
      </w:r>
    </w:p>
    <w:p w14:paraId="30AC363F" w14:textId="77777777" w:rsidR="004A3503" w:rsidRPr="004A3503" w:rsidRDefault="004A3503" w:rsidP="004A3503">
      <w:pPr>
        <w:jc w:val="both"/>
        <w:rPr>
          <w:rFonts w:ascii="Arial" w:hAnsi="Arial" w:cs="Arial"/>
          <w:sz w:val="28"/>
          <w:szCs w:val="28"/>
        </w:rPr>
      </w:pPr>
    </w:p>
    <w:p w14:paraId="59A9DF6F"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A nivel general, los indicadores presentados reflejan un avance de 73 por ciento en la reestructura operativa.</w:t>
      </w:r>
    </w:p>
    <w:p w14:paraId="64ED8947" w14:textId="77777777" w:rsidR="004A3503" w:rsidRPr="004A3503" w:rsidRDefault="004A3503" w:rsidP="004A3503">
      <w:pPr>
        <w:jc w:val="both"/>
        <w:rPr>
          <w:rFonts w:ascii="Arial" w:hAnsi="Arial" w:cs="Arial"/>
          <w:sz w:val="28"/>
          <w:szCs w:val="28"/>
        </w:rPr>
      </w:pPr>
    </w:p>
    <w:p w14:paraId="07B84E79" w14:textId="77777777" w:rsidR="004A3503" w:rsidRPr="004A3503" w:rsidRDefault="004A3503" w:rsidP="004A3503">
      <w:pPr>
        <w:jc w:val="both"/>
        <w:rPr>
          <w:rFonts w:ascii="Arial" w:hAnsi="Arial" w:cs="Arial"/>
          <w:sz w:val="28"/>
          <w:szCs w:val="28"/>
        </w:rPr>
      </w:pPr>
      <w:r w:rsidRPr="004A3503">
        <w:rPr>
          <w:rFonts w:ascii="Arial" w:hAnsi="Arial" w:cs="Arial"/>
          <w:sz w:val="28"/>
          <w:szCs w:val="28"/>
        </w:rPr>
        <w:t>El proceso, subrayó Vargas, continúa abierto a ajustes y a la participación de las personas usuarias, quienes pueden reportar quejas o solicitar adecuaciones de rutas a través del 070.</w:t>
      </w:r>
    </w:p>
    <w:p w14:paraId="44A73E17" w14:textId="77777777" w:rsidR="004A3503" w:rsidRPr="004A3503" w:rsidRDefault="004A3503" w:rsidP="004A3503">
      <w:pPr>
        <w:jc w:val="both"/>
        <w:rPr>
          <w:rFonts w:ascii="Arial" w:hAnsi="Arial" w:cs="Arial"/>
          <w:sz w:val="28"/>
          <w:szCs w:val="28"/>
        </w:rPr>
      </w:pPr>
    </w:p>
    <w:p w14:paraId="10DD2A39" w14:textId="5F05D2CB" w:rsidR="0092409C" w:rsidRDefault="004A3503" w:rsidP="004A3503">
      <w:pPr>
        <w:jc w:val="both"/>
        <w:rPr>
          <w:rFonts w:ascii="Arial" w:hAnsi="Arial" w:cs="Arial"/>
          <w:sz w:val="28"/>
          <w:szCs w:val="28"/>
        </w:rPr>
      </w:pPr>
      <w:r w:rsidRPr="004A3503">
        <w:rPr>
          <w:rFonts w:ascii="Arial" w:hAnsi="Arial" w:cs="Arial"/>
          <w:sz w:val="28"/>
          <w:szCs w:val="28"/>
        </w:rPr>
        <w:t>Con estas acciones, el Gobierno de Nuevo León plantea consolidar una nueva etapa para el transporte público, con mayor integración entre sus modalidades, herramientas tecnológicas, renovación de unidades y una operación sustentada en indicadores que permitan mejorar de manera continua la cobertura y calidad del servicio.</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2CDB136A"/>
    <w:multiLevelType w:val="hybridMultilevel"/>
    <w:tmpl w:val="EDE4F3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7"/>
  </w:num>
  <w:num w:numId="4">
    <w:abstractNumId w:val="3"/>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503"/>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0FE5"/>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97F4E-81BE-4D9D-96BA-C67933F56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976</Words>
  <Characters>5374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2026-09-28T17:57:00Z</dcterms:created>
  <dcterms:modified xsi:type="dcterms:W3CDTF">2026-09-28T17:57:00Z</dcterms:modified>
</cp:coreProperties>
</file>