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555C1" w14:textId="04F9A80C" w:rsidR="00841C3B" w:rsidRDefault="00802BD1">
      <w:pPr>
        <w:jc w:val="right"/>
        <w:rPr>
          <w:rFonts w:ascii="Arial" w:eastAsia="Arial" w:hAnsi="Arial" w:cs="Arial"/>
          <w:b/>
          <w:bCs/>
          <w:sz w:val="22"/>
          <w:szCs w:val="22"/>
        </w:rPr>
      </w:pPr>
      <w:bookmarkStart w:id="0" w:name="_heading=h.rtpgzieuufnb" w:colFirst="0" w:colLast="0"/>
      <w:bookmarkEnd w:id="0"/>
      <w:r>
        <w:rPr>
          <w:rFonts w:ascii="Arial" w:eastAsia="Arial" w:hAnsi="Arial" w:cs="Arial"/>
          <w:b/>
          <w:bCs/>
          <w:sz w:val="22"/>
          <w:szCs w:val="22"/>
        </w:rPr>
        <w:t>CP/080</w:t>
      </w:r>
      <w:r w:rsidR="009008AD">
        <w:rPr>
          <w:rFonts w:ascii="Arial" w:eastAsia="Arial" w:hAnsi="Arial" w:cs="Arial"/>
          <w:b/>
          <w:bCs/>
          <w:sz w:val="22"/>
          <w:szCs w:val="22"/>
        </w:rPr>
        <w:t>1</w:t>
      </w:r>
      <w:r>
        <w:rPr>
          <w:rFonts w:ascii="Arial" w:eastAsia="Arial" w:hAnsi="Arial" w:cs="Arial"/>
          <w:b/>
          <w:bCs/>
          <w:sz w:val="22"/>
          <w:szCs w:val="22"/>
        </w:rPr>
        <w:t>/2026</w:t>
      </w:r>
    </w:p>
    <w:p w14:paraId="4A77B616" w14:textId="2C81A64D" w:rsidR="00841C3B" w:rsidRDefault="00802BD1">
      <w:pPr>
        <w:jc w:val="right"/>
        <w:rPr>
          <w:rFonts w:ascii="Arial" w:eastAsia="Arial" w:hAnsi="Arial" w:cs="Arial"/>
          <w:sz w:val="22"/>
          <w:szCs w:val="22"/>
        </w:rPr>
      </w:pPr>
      <w:r>
        <w:rPr>
          <w:rFonts w:ascii="Arial" w:eastAsia="Arial" w:hAnsi="Arial" w:cs="Arial"/>
          <w:sz w:val="22"/>
          <w:szCs w:val="22"/>
        </w:rPr>
        <w:t>31 de mayo de 2026</w:t>
      </w:r>
    </w:p>
    <w:p w14:paraId="6D915630" w14:textId="77777777" w:rsidR="00841C3B" w:rsidRDefault="00802BD1">
      <w:pPr>
        <w:jc w:val="right"/>
        <w:rPr>
          <w:rFonts w:ascii="Arial" w:eastAsia="Arial" w:hAnsi="Arial" w:cs="Arial"/>
          <w:sz w:val="22"/>
          <w:szCs w:val="22"/>
        </w:rPr>
      </w:pPr>
      <w:r>
        <w:rPr>
          <w:rFonts w:ascii="Arial" w:eastAsia="Arial" w:hAnsi="Arial" w:cs="Arial"/>
          <w:sz w:val="22"/>
          <w:szCs w:val="22"/>
        </w:rPr>
        <w:t xml:space="preserve"> </w:t>
      </w:r>
    </w:p>
    <w:p w14:paraId="31E390FA" w14:textId="78290E70" w:rsidR="00CC6E2A" w:rsidRDefault="00D96DA0" w:rsidP="00CC6E2A">
      <w:pPr>
        <w:autoSpaceDE w:val="0"/>
        <w:autoSpaceDN w:val="0"/>
        <w:adjustRightInd w:val="0"/>
        <w:jc w:val="center"/>
        <w:rPr>
          <w:rFonts w:ascii="Arial" w:eastAsiaTheme="minorHAnsi" w:hAnsi="Arial" w:cs="Arial"/>
          <w:b/>
          <w:bCs/>
          <w:color w:val="000000"/>
          <w:sz w:val="28"/>
          <w:szCs w:val="28"/>
          <w:lang w:eastAsia="en-US"/>
        </w:rPr>
      </w:pPr>
      <w:bookmarkStart w:id="1" w:name="_GoBack"/>
      <w:r>
        <w:rPr>
          <w:rFonts w:ascii="Arial" w:eastAsiaTheme="minorHAnsi" w:hAnsi="Arial" w:cs="Arial"/>
          <w:b/>
          <w:bCs/>
          <w:color w:val="000000"/>
          <w:sz w:val="28"/>
          <w:szCs w:val="28"/>
          <w:lang w:eastAsia="en-US"/>
        </w:rPr>
        <w:t xml:space="preserve">SERÁ </w:t>
      </w:r>
      <w:r w:rsidR="00CC6E2A" w:rsidRPr="00201A4D">
        <w:rPr>
          <w:rFonts w:ascii="Arial" w:eastAsiaTheme="minorHAnsi" w:hAnsi="Arial" w:cs="Arial"/>
          <w:b/>
          <w:bCs/>
          <w:color w:val="000000"/>
          <w:sz w:val="28"/>
          <w:szCs w:val="28"/>
          <w:lang w:eastAsia="en-US"/>
        </w:rPr>
        <w:t xml:space="preserve">CONSEJO DE PARTICIPACIÓN </w:t>
      </w:r>
      <w:r>
        <w:rPr>
          <w:rFonts w:ascii="Arial" w:eastAsiaTheme="minorHAnsi" w:hAnsi="Arial" w:cs="Arial"/>
          <w:b/>
          <w:bCs/>
          <w:color w:val="000000"/>
          <w:sz w:val="28"/>
          <w:szCs w:val="28"/>
          <w:lang w:eastAsia="en-US"/>
        </w:rPr>
        <w:t>CIUDADANA</w:t>
      </w:r>
      <w:r w:rsidR="00BC725E">
        <w:rPr>
          <w:rFonts w:ascii="Arial" w:eastAsiaTheme="minorHAnsi" w:hAnsi="Arial" w:cs="Arial"/>
          <w:b/>
          <w:bCs/>
          <w:color w:val="000000"/>
          <w:sz w:val="28"/>
          <w:szCs w:val="28"/>
          <w:lang w:eastAsia="en-US"/>
        </w:rPr>
        <w:t>:</w:t>
      </w:r>
      <w:r w:rsidR="00CC6E2A" w:rsidRPr="00201A4D">
        <w:rPr>
          <w:rFonts w:ascii="Arial" w:eastAsiaTheme="minorHAnsi" w:hAnsi="Arial" w:cs="Arial"/>
          <w:b/>
          <w:bCs/>
          <w:color w:val="000000"/>
          <w:sz w:val="28"/>
          <w:szCs w:val="28"/>
          <w:lang w:eastAsia="en-US"/>
        </w:rPr>
        <w:t xml:space="preserve"> EMBAJADORES DEL ICV</w:t>
      </w:r>
    </w:p>
    <w:p w14:paraId="72DD6A70" w14:textId="77777777" w:rsidR="00F0368C" w:rsidRPr="00201A4D" w:rsidRDefault="00F0368C" w:rsidP="00CC6E2A">
      <w:pPr>
        <w:autoSpaceDE w:val="0"/>
        <w:autoSpaceDN w:val="0"/>
        <w:adjustRightInd w:val="0"/>
        <w:jc w:val="center"/>
        <w:rPr>
          <w:rFonts w:ascii="Arial" w:eastAsiaTheme="minorHAnsi" w:hAnsi="Arial" w:cs="Arial"/>
          <w:b/>
          <w:bCs/>
          <w:color w:val="000000"/>
          <w:sz w:val="28"/>
          <w:szCs w:val="28"/>
          <w:lang w:eastAsia="en-US"/>
        </w:rPr>
      </w:pPr>
    </w:p>
    <w:bookmarkEnd w:id="1"/>
    <w:p w14:paraId="4EABD781" w14:textId="334930D1" w:rsidR="00F0368C" w:rsidRPr="00F0368C" w:rsidRDefault="00F0368C" w:rsidP="00F0368C">
      <w:pPr>
        <w:pStyle w:val="Prrafodelista"/>
        <w:numPr>
          <w:ilvl w:val="0"/>
          <w:numId w:val="3"/>
        </w:numPr>
        <w:spacing w:before="240" w:after="240"/>
        <w:jc w:val="center"/>
        <w:rPr>
          <w:rFonts w:ascii="Arial" w:hAnsi="Arial" w:cs="Arial"/>
          <w:i/>
          <w:iCs/>
          <w:color w:val="000000"/>
        </w:rPr>
      </w:pPr>
      <w:r w:rsidRPr="00F0368C">
        <w:rPr>
          <w:rFonts w:ascii="Arial" w:hAnsi="Arial" w:cs="Arial"/>
          <w:i/>
          <w:iCs/>
          <w:color w:val="000000"/>
        </w:rPr>
        <w:t>ICV busca avanzar hacia un sistema cada vez más digital sin dejar de mejorar la atención presencial.</w:t>
      </w:r>
    </w:p>
    <w:p w14:paraId="65DEEF5E" w14:textId="77777777" w:rsidR="00841C3B" w:rsidRDefault="00841C3B">
      <w:pPr>
        <w:jc w:val="both"/>
        <w:rPr>
          <w:rFonts w:ascii="Arial" w:eastAsia="Arial" w:hAnsi="Arial" w:cs="Arial"/>
          <w:b/>
          <w:bCs/>
          <w:sz w:val="28"/>
          <w:szCs w:val="28"/>
        </w:rPr>
      </w:pPr>
    </w:p>
    <w:p w14:paraId="3264728F" w14:textId="1BACA6EA" w:rsidR="00CC6E2A" w:rsidRPr="00BB043F" w:rsidRDefault="00F0368C" w:rsidP="008F6E43">
      <w:pPr>
        <w:jc w:val="both"/>
        <w:rPr>
          <w:rFonts w:ascii="Arial" w:eastAsia="Arial" w:hAnsi="Arial" w:cs="Arial"/>
          <w:bCs/>
          <w:sz w:val="28"/>
          <w:szCs w:val="28"/>
        </w:rPr>
      </w:pPr>
      <w:r w:rsidRPr="008F6E43">
        <w:rPr>
          <w:rFonts w:ascii="Arial" w:eastAsia="Arial" w:hAnsi="Arial" w:cs="Arial"/>
          <w:b/>
          <w:bCs/>
          <w:sz w:val="28"/>
          <w:szCs w:val="28"/>
        </w:rPr>
        <w:t xml:space="preserve">Monterrey , Nuevo León.- </w:t>
      </w:r>
      <w:r w:rsidR="00CC6E2A" w:rsidRPr="00BB043F">
        <w:rPr>
          <w:rFonts w:ascii="Arial" w:eastAsiaTheme="minorHAnsi" w:hAnsi="Arial" w:cs="Arial"/>
          <w:bCs/>
          <w:sz w:val="28"/>
          <w:szCs w:val="28"/>
          <w:lang w:eastAsia="en-US"/>
        </w:rPr>
        <w:t>El Consejo de Participación Ciudadana tiene entre sus principales roles fungir como vocero de las actividades que realiza el Instituto de Control Vehicular (ICV), por lo que sus integrantes son considerados aliados y embajadores del Instituto, señaló el Director General del ICV, Carlos Comsille, durante la primera sesión ordinaria de dicho órgano.</w:t>
      </w:r>
    </w:p>
    <w:p w14:paraId="528BB60F" w14:textId="77777777" w:rsidR="00CC6E2A" w:rsidRPr="008F6E43" w:rsidRDefault="00CC6E2A" w:rsidP="008F6E43">
      <w:pPr>
        <w:jc w:val="both"/>
        <w:rPr>
          <w:rFonts w:ascii="Arial" w:eastAsiaTheme="minorHAnsi" w:hAnsi="Arial" w:cs="Arial"/>
          <w:bCs/>
          <w:sz w:val="28"/>
          <w:szCs w:val="28"/>
          <w:lang w:eastAsia="en-US"/>
        </w:rPr>
      </w:pPr>
    </w:p>
    <w:p w14:paraId="7DC9041D" w14:textId="77777777" w:rsidR="00505C5B" w:rsidRDefault="00CC6E2A" w:rsidP="008F6E43">
      <w:pPr>
        <w:jc w:val="both"/>
        <w:rPr>
          <w:rFonts w:ascii="Arial" w:eastAsiaTheme="minorHAnsi" w:hAnsi="Arial" w:cs="Arial"/>
          <w:bCs/>
          <w:sz w:val="28"/>
          <w:szCs w:val="28"/>
          <w:lang w:eastAsia="en-US"/>
        </w:rPr>
      </w:pPr>
      <w:r w:rsidRPr="008F6E43">
        <w:rPr>
          <w:rFonts w:ascii="Arial" w:eastAsiaTheme="minorHAnsi" w:hAnsi="Arial" w:cs="Arial"/>
          <w:bCs/>
          <w:sz w:val="28"/>
          <w:szCs w:val="28"/>
          <w:lang w:eastAsia="en-US"/>
        </w:rPr>
        <w:t xml:space="preserve">Durante su intervención, el titular del Instituto destacó que el ICV avanza hacia un modelo cada vez más digital, sin dejar de fortalecer la atención presencial. </w:t>
      </w:r>
    </w:p>
    <w:p w14:paraId="2C39CA38" w14:textId="77777777" w:rsidR="00505C5B" w:rsidRDefault="00505C5B" w:rsidP="008F6E43">
      <w:pPr>
        <w:jc w:val="both"/>
        <w:rPr>
          <w:rFonts w:ascii="Arial" w:eastAsiaTheme="minorHAnsi" w:hAnsi="Arial" w:cs="Arial"/>
          <w:bCs/>
          <w:sz w:val="28"/>
          <w:szCs w:val="28"/>
          <w:lang w:eastAsia="en-US"/>
        </w:rPr>
      </w:pPr>
    </w:p>
    <w:p w14:paraId="54D43CAF" w14:textId="23AFD98D" w:rsidR="00CC6E2A" w:rsidRPr="008F6E43" w:rsidRDefault="00CC6E2A" w:rsidP="008F6E43">
      <w:pPr>
        <w:jc w:val="both"/>
        <w:rPr>
          <w:rFonts w:ascii="Arial" w:eastAsiaTheme="minorHAnsi" w:hAnsi="Arial" w:cs="Arial"/>
          <w:bCs/>
          <w:sz w:val="28"/>
          <w:szCs w:val="28"/>
          <w:lang w:eastAsia="en-US"/>
        </w:rPr>
      </w:pPr>
      <w:r w:rsidRPr="008F6E43">
        <w:rPr>
          <w:rFonts w:ascii="Arial" w:eastAsiaTheme="minorHAnsi" w:hAnsi="Arial" w:cs="Arial"/>
          <w:bCs/>
          <w:sz w:val="28"/>
          <w:szCs w:val="28"/>
          <w:lang w:eastAsia="en-US"/>
        </w:rPr>
        <w:t xml:space="preserve">En este sentido, subrayó como una de las acciones más relevantes la digitalización de trámites, ya disponibles a través del </w:t>
      </w:r>
      <w:proofErr w:type="spellStart"/>
      <w:r w:rsidRPr="008F6E43">
        <w:rPr>
          <w:rFonts w:ascii="Arial" w:eastAsiaTheme="minorHAnsi" w:hAnsi="Arial" w:cs="Arial"/>
          <w:bCs/>
          <w:sz w:val="28"/>
          <w:szCs w:val="28"/>
          <w:lang w:eastAsia="en-US"/>
        </w:rPr>
        <w:t>micrositio</w:t>
      </w:r>
      <w:proofErr w:type="spellEnd"/>
      <w:r w:rsidRPr="008F6E43">
        <w:rPr>
          <w:rFonts w:ascii="Arial" w:eastAsiaTheme="minorHAnsi" w:hAnsi="Arial" w:cs="Arial"/>
          <w:bCs/>
          <w:sz w:val="28"/>
          <w:szCs w:val="28"/>
          <w:lang w:eastAsia="en-US"/>
        </w:rPr>
        <w:t xml:space="preserve"> </w:t>
      </w:r>
      <w:proofErr w:type="spellStart"/>
      <w:r w:rsidRPr="008F6E43">
        <w:rPr>
          <w:rFonts w:ascii="Arial" w:eastAsiaTheme="minorHAnsi" w:hAnsi="Arial" w:cs="Arial"/>
          <w:bCs/>
          <w:sz w:val="28"/>
          <w:szCs w:val="28"/>
          <w:lang w:eastAsia="en-US"/>
        </w:rPr>
        <w:t>NLínea</w:t>
      </w:r>
      <w:proofErr w:type="spellEnd"/>
      <w:r w:rsidRPr="008F6E43">
        <w:rPr>
          <w:rFonts w:ascii="Arial" w:eastAsiaTheme="minorHAnsi" w:hAnsi="Arial" w:cs="Arial"/>
          <w:bCs/>
          <w:sz w:val="28"/>
          <w:szCs w:val="28"/>
          <w:lang w:eastAsia="en-US"/>
        </w:rPr>
        <w:t>, resultado de un importante proceso de modernización que permitió simplificar 27 trámites vehiculares a sólo 10.</w:t>
      </w:r>
    </w:p>
    <w:p w14:paraId="6D28DA3E" w14:textId="77777777" w:rsidR="00CC6E2A" w:rsidRPr="008F6E43" w:rsidRDefault="00CC6E2A" w:rsidP="008F6E43">
      <w:pPr>
        <w:jc w:val="both"/>
        <w:rPr>
          <w:rFonts w:ascii="Arial" w:eastAsiaTheme="minorHAnsi" w:hAnsi="Arial" w:cs="Arial"/>
          <w:bCs/>
          <w:sz w:val="28"/>
          <w:szCs w:val="28"/>
          <w:lang w:eastAsia="en-US"/>
        </w:rPr>
      </w:pPr>
    </w:p>
    <w:p w14:paraId="5349601A" w14:textId="77777777" w:rsidR="00CC6E2A" w:rsidRPr="008F6E43" w:rsidRDefault="00CC6E2A" w:rsidP="008F6E43">
      <w:pPr>
        <w:jc w:val="both"/>
        <w:rPr>
          <w:rFonts w:ascii="Arial" w:eastAsiaTheme="minorHAnsi" w:hAnsi="Arial" w:cs="Arial"/>
          <w:bCs/>
          <w:sz w:val="28"/>
          <w:szCs w:val="28"/>
          <w:lang w:eastAsia="en-US"/>
        </w:rPr>
      </w:pPr>
      <w:r w:rsidRPr="008F6E43">
        <w:rPr>
          <w:rFonts w:ascii="Arial" w:eastAsiaTheme="minorHAnsi" w:hAnsi="Arial" w:cs="Arial"/>
          <w:bCs/>
          <w:sz w:val="28"/>
          <w:szCs w:val="28"/>
          <w:lang w:eastAsia="en-US"/>
        </w:rPr>
        <w:t xml:space="preserve">Asimismo, se presentó la funcionalidad de la aplicación móvil, mediante la cual la ciudadanía puede gestionar servicios como la </w:t>
      </w:r>
      <w:proofErr w:type="gramStart"/>
      <w:r w:rsidRPr="008F6E43">
        <w:rPr>
          <w:rFonts w:ascii="Arial" w:eastAsiaTheme="minorHAnsi" w:hAnsi="Arial" w:cs="Arial"/>
          <w:bCs/>
          <w:sz w:val="28"/>
          <w:szCs w:val="28"/>
          <w:lang w:eastAsia="en-US"/>
        </w:rPr>
        <w:t>obtención</w:t>
      </w:r>
      <w:proofErr w:type="gramEnd"/>
      <w:r w:rsidRPr="008F6E43">
        <w:rPr>
          <w:rFonts w:ascii="Arial" w:eastAsiaTheme="minorHAnsi" w:hAnsi="Arial" w:cs="Arial"/>
          <w:bCs/>
          <w:sz w:val="28"/>
          <w:szCs w:val="28"/>
          <w:lang w:eastAsia="en-US"/>
        </w:rPr>
        <w:t xml:space="preserve"> de la licencia digital, así como la renovación de la licencia física, entre otros.</w:t>
      </w:r>
    </w:p>
    <w:p w14:paraId="40F8AEB8" w14:textId="77777777" w:rsidR="00CC6E2A" w:rsidRPr="008F6E43" w:rsidRDefault="00CC6E2A" w:rsidP="008F6E43">
      <w:pPr>
        <w:jc w:val="both"/>
        <w:rPr>
          <w:rFonts w:ascii="Arial" w:eastAsiaTheme="minorHAnsi" w:hAnsi="Arial" w:cs="Arial"/>
          <w:bCs/>
          <w:sz w:val="28"/>
          <w:szCs w:val="28"/>
          <w:lang w:eastAsia="en-US"/>
        </w:rPr>
      </w:pPr>
    </w:p>
    <w:p w14:paraId="1F53AA8D" w14:textId="42C142B0" w:rsidR="00CC6E2A" w:rsidRPr="008F6E43" w:rsidRDefault="00101CA8" w:rsidP="008F6E43">
      <w:pPr>
        <w:jc w:val="both"/>
        <w:rPr>
          <w:rFonts w:ascii="Arial" w:eastAsiaTheme="minorHAnsi" w:hAnsi="Arial" w:cs="Arial"/>
          <w:bCs/>
          <w:sz w:val="28"/>
          <w:szCs w:val="28"/>
          <w:lang w:eastAsia="en-US"/>
        </w:rPr>
      </w:pPr>
      <w:r>
        <w:rPr>
          <w:rFonts w:ascii="Arial" w:eastAsiaTheme="minorHAnsi" w:hAnsi="Arial" w:cs="Arial"/>
          <w:bCs/>
          <w:sz w:val="28"/>
          <w:szCs w:val="28"/>
          <w:lang w:eastAsia="en-US"/>
        </w:rPr>
        <w:t>Con</w:t>
      </w:r>
      <w:r w:rsidR="00CC6E2A" w:rsidRPr="008F6E43">
        <w:rPr>
          <w:rFonts w:ascii="Arial" w:eastAsiaTheme="minorHAnsi" w:hAnsi="Arial" w:cs="Arial"/>
          <w:bCs/>
          <w:sz w:val="28"/>
          <w:szCs w:val="28"/>
          <w:lang w:eastAsia="en-US"/>
        </w:rPr>
        <w:t xml:space="preserve"> relación </w:t>
      </w:r>
      <w:r>
        <w:rPr>
          <w:rFonts w:ascii="Arial" w:eastAsiaTheme="minorHAnsi" w:hAnsi="Arial" w:cs="Arial"/>
          <w:bCs/>
          <w:sz w:val="28"/>
          <w:szCs w:val="28"/>
          <w:lang w:eastAsia="en-US"/>
        </w:rPr>
        <w:t>al</w:t>
      </w:r>
      <w:r w:rsidR="00CC6E2A" w:rsidRPr="008F6E43">
        <w:rPr>
          <w:rFonts w:ascii="Arial" w:eastAsiaTheme="minorHAnsi" w:hAnsi="Arial" w:cs="Arial"/>
          <w:bCs/>
          <w:sz w:val="28"/>
          <w:szCs w:val="28"/>
          <w:lang w:eastAsia="en-US"/>
        </w:rPr>
        <w:t xml:space="preserve"> Pase Turístico, se destacó que se trata de un trámite completamente digital, gratuito y accesible en línea, el cual se implementará en coordinación con las autoridades correspondientes. </w:t>
      </w:r>
      <w:r w:rsidR="00CC6E2A" w:rsidRPr="008F6E43">
        <w:rPr>
          <w:rFonts w:ascii="Arial" w:eastAsiaTheme="minorHAnsi" w:hAnsi="Arial" w:cs="Arial"/>
          <w:bCs/>
          <w:sz w:val="28"/>
          <w:szCs w:val="28"/>
          <w:lang w:eastAsia="en-US"/>
        </w:rPr>
        <w:lastRenderedPageBreak/>
        <w:t>En próximas fechas, se llevarán a cabo mesas de trabajo para la definición de sus lineamientos de operación, con el objetivo de fortalecer la seguridad y promover un mayor orden en el padrón vehicular del estado.</w:t>
      </w:r>
    </w:p>
    <w:p w14:paraId="67C2B7AA" w14:textId="77777777" w:rsidR="00CC6E2A" w:rsidRPr="008F6E43" w:rsidRDefault="00CC6E2A" w:rsidP="008F6E43">
      <w:pPr>
        <w:jc w:val="both"/>
        <w:rPr>
          <w:rFonts w:ascii="Arial" w:eastAsiaTheme="minorHAnsi" w:hAnsi="Arial" w:cs="Arial"/>
          <w:bCs/>
          <w:sz w:val="28"/>
          <w:szCs w:val="28"/>
          <w:lang w:eastAsia="en-US"/>
        </w:rPr>
      </w:pPr>
    </w:p>
    <w:p w14:paraId="340CE9CC" w14:textId="77777777" w:rsidR="00CC6E2A" w:rsidRPr="008F6E43" w:rsidRDefault="00CC6E2A" w:rsidP="008F6E43">
      <w:pPr>
        <w:jc w:val="both"/>
        <w:rPr>
          <w:rFonts w:ascii="Arial" w:eastAsiaTheme="minorHAnsi" w:hAnsi="Arial" w:cs="Arial"/>
          <w:bCs/>
          <w:sz w:val="28"/>
          <w:szCs w:val="28"/>
          <w:lang w:eastAsia="en-US"/>
        </w:rPr>
      </w:pPr>
      <w:r w:rsidRPr="008F6E43">
        <w:rPr>
          <w:rFonts w:ascii="Arial" w:eastAsiaTheme="minorHAnsi" w:hAnsi="Arial" w:cs="Arial"/>
          <w:bCs/>
          <w:sz w:val="28"/>
          <w:szCs w:val="28"/>
          <w:lang w:eastAsia="en-US"/>
        </w:rPr>
        <w:t>De igual manera, se subrayó la importancia de la participación del Consejo Ciudadano en dichas mesas, a fin de contribuir al fortalecimiento del marco normativo que regirá el funcionamiento del Pase Turístico.</w:t>
      </w:r>
    </w:p>
    <w:p w14:paraId="6E72064E" w14:textId="77777777" w:rsidR="00CC6E2A" w:rsidRPr="008F6E43" w:rsidRDefault="00CC6E2A" w:rsidP="008F6E43">
      <w:pPr>
        <w:jc w:val="both"/>
        <w:rPr>
          <w:rFonts w:ascii="Arial" w:eastAsiaTheme="minorHAnsi" w:hAnsi="Arial" w:cs="Arial"/>
          <w:bCs/>
          <w:sz w:val="28"/>
          <w:szCs w:val="28"/>
          <w:lang w:eastAsia="en-US"/>
        </w:rPr>
      </w:pPr>
    </w:p>
    <w:p w14:paraId="2768DE51" w14:textId="77777777" w:rsidR="00CC6E2A" w:rsidRPr="008F6E43" w:rsidRDefault="00CC6E2A" w:rsidP="008F6E43">
      <w:pPr>
        <w:jc w:val="both"/>
        <w:rPr>
          <w:rFonts w:ascii="Arial" w:eastAsiaTheme="minorHAnsi" w:hAnsi="Arial" w:cs="Arial"/>
          <w:bCs/>
          <w:sz w:val="28"/>
          <w:szCs w:val="28"/>
          <w:lang w:eastAsia="en-US"/>
        </w:rPr>
      </w:pPr>
      <w:r w:rsidRPr="008F6E43">
        <w:rPr>
          <w:rFonts w:ascii="Arial" w:eastAsiaTheme="minorHAnsi" w:hAnsi="Arial" w:cs="Arial"/>
          <w:bCs/>
          <w:sz w:val="28"/>
          <w:szCs w:val="28"/>
          <w:lang w:eastAsia="en-US"/>
        </w:rPr>
        <w:t xml:space="preserve">Finalmente, el Director General reiteró el compromiso del Instituto de mantener una relación más cercana con el Consejo de Participación Ciudadana, a través de sesiones más frecuentes, mayor comunicación y una mayor </w:t>
      </w:r>
      <w:proofErr w:type="spellStart"/>
      <w:r w:rsidRPr="008F6E43">
        <w:rPr>
          <w:rFonts w:ascii="Arial" w:eastAsiaTheme="minorHAnsi" w:hAnsi="Arial" w:cs="Arial"/>
          <w:bCs/>
          <w:sz w:val="28"/>
          <w:szCs w:val="28"/>
          <w:lang w:eastAsia="en-US"/>
        </w:rPr>
        <w:t>visibilización</w:t>
      </w:r>
      <w:proofErr w:type="spellEnd"/>
      <w:r w:rsidRPr="008F6E43">
        <w:rPr>
          <w:rFonts w:ascii="Arial" w:eastAsiaTheme="minorHAnsi" w:hAnsi="Arial" w:cs="Arial"/>
          <w:bCs/>
          <w:sz w:val="28"/>
          <w:szCs w:val="28"/>
          <w:lang w:eastAsia="en-US"/>
        </w:rPr>
        <w:t xml:space="preserve"> de sus aportaciones. En este contexto, invitó a sus integrantes a redoblar esfuerzos y participar activamente en las mesas de trabajo relacionadas con el Pase Turístico.</w:t>
      </w:r>
    </w:p>
    <w:p w14:paraId="6E6B160D" w14:textId="7D258630" w:rsidR="00841C3B" w:rsidRPr="008F6E43" w:rsidRDefault="00841C3B" w:rsidP="008F6E43">
      <w:pPr>
        <w:jc w:val="both"/>
        <w:rPr>
          <w:rFonts w:ascii="Arial" w:eastAsia="Arial" w:hAnsi="Arial" w:cs="Arial"/>
          <w:sz w:val="28"/>
          <w:szCs w:val="28"/>
        </w:rPr>
      </w:pPr>
    </w:p>
    <w:p w14:paraId="1D39D3A1" w14:textId="77777777" w:rsidR="00841C3B" w:rsidRPr="008F6E43" w:rsidRDefault="00841C3B" w:rsidP="008F6E43">
      <w:pPr>
        <w:jc w:val="both"/>
        <w:rPr>
          <w:rFonts w:ascii="Arial" w:eastAsia="Arial" w:hAnsi="Arial" w:cs="Arial"/>
          <w:sz w:val="28"/>
          <w:szCs w:val="28"/>
        </w:rPr>
      </w:pPr>
    </w:p>
    <w:sectPr w:rsidR="00841C3B" w:rsidRPr="008F6E43">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65861" w14:textId="77777777" w:rsidR="005D1F11" w:rsidRDefault="005D1F11">
      <w:r>
        <w:separator/>
      </w:r>
    </w:p>
  </w:endnote>
  <w:endnote w:type="continuationSeparator" w:id="0">
    <w:p w14:paraId="706432D1" w14:textId="77777777" w:rsidR="005D1F11" w:rsidRDefault="005D1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16F28171-0D5A-4EC9-A2D1-145C0006DFE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F378C2C5-77E8-48EC-9FA0-9613B70B4079}"/>
    <w:embedBold r:id="rId3" w:fontKey="{E21A0E94-FEAA-40AD-A1CF-7561C8F1A149}"/>
    <w:embedItalic r:id="rId4" w:fontKey="{65EE629B-2D9B-40EF-831D-86743867A02F}"/>
  </w:font>
  <w:font w:name="Georgia">
    <w:panose1 w:val="02040502050405020303"/>
    <w:charset w:val="00"/>
    <w:family w:val="roman"/>
    <w:pitch w:val="variable"/>
    <w:sig w:usb0="00000287" w:usb1="00000000" w:usb2="00000000" w:usb3="00000000" w:csb0="0000009F" w:csb1="00000000"/>
    <w:embedItalic r:id="rId5" w:fontKey="{6BD3B34A-4082-432C-AE9D-9EBDF3343D0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7393702-0DCF-417C-86EA-F1B29559ED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B54B9" w14:textId="77777777" w:rsidR="00841C3B" w:rsidRDefault="00802BD1">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6553072E" wp14:editId="3D475E02">
          <wp:simplePos x="0" y="0"/>
          <wp:positionH relativeFrom="column">
            <wp:posOffset>-1142999</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155E1673" w14:textId="77777777" w:rsidR="00841C3B" w:rsidRDefault="00841C3B">
    <w:pPr>
      <w:pBdr>
        <w:top w:val="nil"/>
        <w:left w:val="nil"/>
        <w:bottom w:val="nil"/>
        <w:right w:val="nil"/>
        <w:between w:val="nil"/>
      </w:pBdr>
      <w:tabs>
        <w:tab w:val="center" w:pos="4320"/>
        <w:tab w:val="right" w:pos="8640"/>
      </w:tabs>
      <w:rPr>
        <w:color w:val="000000"/>
      </w:rPr>
    </w:pPr>
  </w:p>
  <w:p w14:paraId="558FFA11" w14:textId="77777777" w:rsidR="00841C3B" w:rsidRDefault="00841C3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F0434" w14:textId="77777777" w:rsidR="005D1F11" w:rsidRDefault="005D1F11">
      <w:r>
        <w:separator/>
      </w:r>
    </w:p>
  </w:footnote>
  <w:footnote w:type="continuationSeparator" w:id="0">
    <w:p w14:paraId="5A1E1521" w14:textId="77777777" w:rsidR="005D1F11" w:rsidRDefault="005D1F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4BC75" w14:textId="77777777" w:rsidR="00841C3B" w:rsidRDefault="00802BD1">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3FE4388B" wp14:editId="315A03DD">
          <wp:simplePos x="0" y="0"/>
          <wp:positionH relativeFrom="column">
            <wp:posOffset>-1151889</wp:posOffset>
          </wp:positionH>
          <wp:positionV relativeFrom="paragraph">
            <wp:posOffset>-1170304</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460D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DBD4537"/>
    <w:multiLevelType w:val="hybridMultilevel"/>
    <w:tmpl w:val="32F8E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C36019B"/>
    <w:multiLevelType w:val="hybridMultilevel"/>
    <w:tmpl w:val="78D04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C3B"/>
    <w:rsid w:val="000E64DE"/>
    <w:rsid w:val="00101CA8"/>
    <w:rsid w:val="00201A4D"/>
    <w:rsid w:val="002C089D"/>
    <w:rsid w:val="00334B22"/>
    <w:rsid w:val="00475A71"/>
    <w:rsid w:val="004A24D0"/>
    <w:rsid w:val="00505C5B"/>
    <w:rsid w:val="00552726"/>
    <w:rsid w:val="005D1F11"/>
    <w:rsid w:val="0060106E"/>
    <w:rsid w:val="00724B35"/>
    <w:rsid w:val="00802BD1"/>
    <w:rsid w:val="00841C3B"/>
    <w:rsid w:val="008F6E43"/>
    <w:rsid w:val="009008AD"/>
    <w:rsid w:val="00AC5024"/>
    <w:rsid w:val="00BB043F"/>
    <w:rsid w:val="00BC725E"/>
    <w:rsid w:val="00CC6E2A"/>
    <w:rsid w:val="00D96DA0"/>
    <w:rsid w:val="00F036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4C18D"/>
  <w15:docId w15:val="{274FE9C9-1D0C-4641-80C3-EBBD040FB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CC6E2A"/>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lXLhAL5SPXhAZYgzSVu1y0BzYQ==">CgMxLjAyDmgucnRwZ3ppZXV1Zm5iOAByITFGcTNsbnNKT21kSDlTMjNLUUgyaVM5bWlzQ0pOZkl2dw==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1901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comunicacion 17</dc:creator>
  <cp:lastModifiedBy>comunicacion 17</cp:lastModifiedBy>
  <cp:revision>2</cp:revision>
  <dcterms:created xsi:type="dcterms:W3CDTF">2026-05-31T21:11:00Z</dcterms:created>
  <dcterms:modified xsi:type="dcterms:W3CDTF">2026-05-31T21:11:00Z</dcterms:modified>
</cp:coreProperties>
</file>