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6B2" w:rsidRDefault="00D61BFF">
      <w:pPr>
        <w:jc w:val="right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6"/>
          <w:szCs w:val="26"/>
        </w:rPr>
        <w:t>CP/1397/2026</w:t>
      </w:r>
    </w:p>
    <w:p w:rsidR="004B36B2" w:rsidRDefault="00D61BFF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01 de octubre de 2026</w:t>
      </w:r>
    </w:p>
    <w:p w:rsidR="004B36B2" w:rsidRDefault="004B36B2">
      <w:pPr>
        <w:jc w:val="right"/>
        <w:rPr>
          <w:rFonts w:ascii="Arial" w:eastAsia="Arial" w:hAnsi="Arial" w:cs="Arial"/>
          <w:sz w:val="22"/>
          <w:szCs w:val="22"/>
        </w:rPr>
      </w:pPr>
    </w:p>
    <w:p w:rsidR="004B36B2" w:rsidRDefault="004B36B2">
      <w:pPr>
        <w:spacing w:before="240" w:after="240"/>
        <w:jc w:val="center"/>
        <w:rPr>
          <w:rFonts w:ascii="Arial" w:eastAsia="Arial" w:hAnsi="Arial" w:cs="Arial"/>
          <w:b/>
          <w:bCs/>
        </w:rPr>
      </w:pPr>
    </w:p>
    <w:p w:rsidR="004B36B2" w:rsidRDefault="00D61BFF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RECONOCEN EN NL PROYECTOS CIUDADANOS QUE PROMUEVEN LA VIGILANCIA, LA TRASCENDENCIA Y PARTICIPACIÓN SOCIAL</w:t>
      </w:r>
    </w:p>
    <w:p w:rsidR="004B36B2" w:rsidRDefault="004B36B2">
      <w:pPr>
        <w:spacing w:before="240" w:after="240"/>
        <w:jc w:val="center"/>
        <w:rPr>
          <w:rFonts w:ascii="Arial" w:eastAsia="Arial" w:hAnsi="Arial" w:cs="Arial"/>
          <w:b/>
          <w:bCs/>
        </w:rPr>
      </w:pPr>
    </w:p>
    <w:p w:rsidR="004B36B2" w:rsidRDefault="004B36B2">
      <w:pPr>
        <w:spacing w:before="240" w:after="240" w:line="276" w:lineRule="auto"/>
        <w:rPr>
          <w:rFonts w:ascii="Arial" w:eastAsia="Arial" w:hAnsi="Arial" w:cs="Arial"/>
          <w:i/>
          <w:iCs/>
          <w:sz w:val="22"/>
          <w:szCs w:val="22"/>
        </w:rPr>
      </w:pPr>
    </w:p>
    <w:p w:rsidR="004B36B2" w:rsidRDefault="00D61BFF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   Durante el Tercer Encuentro Estatal de Contraloría Social se premiaron a los proyectos de la etapa estatal del Concurso Nacional de Contraloría Social</w:t>
      </w:r>
    </w:p>
    <w:p w:rsidR="004B36B2" w:rsidRDefault="00D61BFF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Monterrey, Nuevo León.-</w:t>
      </w:r>
      <w:r>
        <w:rPr>
          <w:rFonts w:ascii="Arial" w:eastAsia="Arial" w:hAnsi="Arial" w:cs="Arial"/>
        </w:rPr>
        <w:t>Auditorio del Centro de las Artes-CONARTE, se llevó a cabo la premiación de los</w:t>
      </w:r>
      <w:r>
        <w:rPr>
          <w:rFonts w:ascii="Arial" w:eastAsia="Arial" w:hAnsi="Arial" w:cs="Arial"/>
        </w:rPr>
        <w:t xml:space="preserve"> proyectos ganadores de la Convocatoria del Concurso Nacional de Contraloría Social en su etapa estatal, con el reconocimiento a seis iniciativas que destacan por convertir la participación ciudadana en acciones concretas para mejorar su entorno.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partic</w:t>
      </w:r>
      <w:r>
        <w:rPr>
          <w:rFonts w:ascii="Arial" w:eastAsia="Arial" w:hAnsi="Arial" w:cs="Arial"/>
        </w:rPr>
        <w:t>ipación ciudadana, la vigilancia y la formación de nuevas generaciones comprometidas con la transparencia fueron reconocidas durante el Tercer Encuentro Estatal de Contraloría Social, organizado por la Contraloría y Transparencia Gubernamental de Nuevo Leó</w:t>
      </w:r>
      <w:r>
        <w:rPr>
          <w:rFonts w:ascii="Arial" w:eastAsia="Arial" w:hAnsi="Arial" w:cs="Arial"/>
        </w:rPr>
        <w:t>n, en coordinación con la Secretaría de Educación.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Los proyectos participantes abordaron distintas problemáticas y propuestas desde la perspectiva de la ciudadanía, involucrando principalmente a comunidades educativas en la identificación de necesidades, l</w:t>
      </w:r>
      <w:r>
        <w:rPr>
          <w:rFonts w:ascii="Arial" w:eastAsia="Arial" w:hAnsi="Arial" w:cs="Arial"/>
        </w:rPr>
        <w:t>a generación de propuestas y el desarrollo de acciones relacionadas con la transparencia, la inclusión, la vigilancia y el mejoramiento de los servicios públicos.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Primera Categoría: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la categoría “Acciones de los Comités”, el primer lugar fue para la UDE</w:t>
      </w:r>
      <w:r>
        <w:rPr>
          <w:rFonts w:ascii="Arial" w:eastAsia="Arial" w:hAnsi="Arial" w:cs="Arial"/>
        </w:rPr>
        <w:t>I 28, con el proyecto “Semillero STEM: Habilidades para el Futuro”, una propuesta enfocada en el desarrollo de habilidades tecnológicas, aprendizaje colaborativo, reciclaje e inclusión entre estudiantes.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El segundo lugar correspondió a la UDEI 259, con el </w:t>
      </w:r>
      <w:r>
        <w:rPr>
          <w:rFonts w:ascii="Arial" w:eastAsia="Arial" w:hAnsi="Arial" w:cs="Arial"/>
        </w:rPr>
        <w:t>proyecto “Cada recurso, una oportunidad para aprender sin barreras”.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 tercer lugar fue para el CAM Elmira Rocha García, con “Aula para todos”.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Segunda Categoría: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la categoría “Acciones de Vigilancia Ciudadana en la Gestión Pública”, el primer lugar fu</w:t>
      </w:r>
      <w:r>
        <w:rPr>
          <w:rFonts w:ascii="Arial" w:eastAsia="Arial" w:hAnsi="Arial" w:cs="Arial"/>
        </w:rPr>
        <w:t>e para Víctor Oziel López Reyna, con el proyecto “Modelo ciudadano de evaluación y seguimiento de servicios públicos”, que plantea una propuesta para evaluar y monitorear la calidad de los servicios públicos y contribuir a su fortalecimiento.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 segundo lu</w:t>
      </w:r>
      <w:r>
        <w:rPr>
          <w:rFonts w:ascii="Arial" w:eastAsia="Arial" w:hAnsi="Arial" w:cs="Arial"/>
        </w:rPr>
        <w:t>gar fue para Ana Sofía González Saldaña, con “Servicio Comprobado”.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 tercer lugar correspondió a Ciria Esmeralda Gómez Alejandro, con el proyecto “Descargas clandestinas de aguas residuales y su impacto en los ecosistemas hídricos”.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premiación represe</w:t>
      </w:r>
      <w:r>
        <w:rPr>
          <w:rFonts w:ascii="Arial" w:eastAsia="Arial" w:hAnsi="Arial" w:cs="Arial"/>
        </w:rPr>
        <w:t>ntó un reconocimiento al esfuerzo de quienes han encontrado en la Contraloría Social una herramienta para involucrarse activamente en los asuntos públicos y contribuir, desde sus comunidades, a una mayor vigilancia y seguimiento de las acciones gubernament</w:t>
      </w:r>
      <w:r>
        <w:rPr>
          <w:rFonts w:ascii="Arial" w:eastAsia="Arial" w:hAnsi="Arial" w:cs="Arial"/>
        </w:rPr>
        <w:t>ales.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Durante el encuentro, el Secretario de Educación de Nuevo León destacó la importancia del trabajo coordinado entre las instituciones para fortalecer una formación basada en la participación, la transparencia y la responsabilidad social.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Señaló que la</w:t>
      </w:r>
      <w:r>
        <w:rPr>
          <w:rFonts w:ascii="Arial" w:eastAsia="Arial" w:hAnsi="Arial" w:cs="Arial"/>
        </w:rPr>
        <w:t xml:space="preserve"> colaboración institucional permite abrir espacios en los que las nuevas generaciones no solamente adquieren conocimientos, sino que también desarrollan herramientas para involucrarse, cuestionar y proponer soluciones a las necesidades de su comunidad.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Por</w:t>
      </w:r>
      <w:r>
        <w:rPr>
          <w:rFonts w:ascii="Arial" w:eastAsia="Arial" w:hAnsi="Arial" w:cs="Arial"/>
        </w:rPr>
        <w:t xml:space="preserve"> su parte, la Contralora General de la Contraloría y Transparencia Gubernamental, la Maestra María Teresa Herrera Tello refrendó su compromiso de continuar fortaleciendo mecanismos de participación ciudadana que acerquen a la sociedad a la vigilancia de lo</w:t>
      </w:r>
      <w:r>
        <w:rPr>
          <w:rFonts w:ascii="Arial" w:eastAsia="Arial" w:hAnsi="Arial" w:cs="Arial"/>
        </w:rPr>
        <w:t xml:space="preserve"> público y contribuyan a formar generaciones con mayor conocimiento sobre principios como la transparencia, la rendición de cuentas, la integridad y la participación ciudadana.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Contraloría Social constituye un vínculo entre ciudadanía y gobierno que per</w:t>
      </w:r>
      <w:r>
        <w:rPr>
          <w:rFonts w:ascii="Arial" w:eastAsia="Arial" w:hAnsi="Arial" w:cs="Arial"/>
        </w:rPr>
        <w:t>mite dar seguimiento a programas y acciones públicas, promoviendo que los recursos y servicios cumplan con sus objetivos y lleguen a quienes deben beneficiarse.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 el ámbito educativo, este ejercicio adquiere además un carácter formativo, al permitir que niñas, niños, jóvenes y docentes conozcan y ejerzan, desde la práctica, herramientas de participación y vigilancia ciudadana.</w:t>
      </w:r>
    </w:p>
    <w:p w:rsidR="004B36B2" w:rsidRDefault="00D61BFF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 este encuentro, Nuevo León recon</w:t>
      </w:r>
      <w:r>
        <w:rPr>
          <w:rFonts w:ascii="Arial" w:eastAsia="Arial" w:hAnsi="Arial" w:cs="Arial"/>
        </w:rPr>
        <w:t>oce que la participación ciudadana no se limita a observar: también significa involucrarse, proponer y contribuir a transformar el entorno.</w:t>
      </w:r>
    </w:p>
    <w:p w:rsidR="004B36B2" w:rsidRDefault="004B36B2">
      <w:pPr>
        <w:jc w:val="both"/>
        <w:rPr>
          <w:rFonts w:ascii="Arial" w:eastAsia="Arial" w:hAnsi="Arial" w:cs="Arial"/>
        </w:rPr>
      </w:pPr>
    </w:p>
    <w:sectPr w:rsidR="004B36B2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61BFF">
      <w:r>
        <w:separator/>
      </w:r>
    </w:p>
  </w:endnote>
  <w:endnote w:type="continuationSeparator" w:id="0">
    <w:p w:rsidR="00000000" w:rsidRDefault="00D6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21E2FF18-46BA-418B-BC63-BB7DA5EF820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53B1B31-6A46-4B40-B9C6-A3A33EC675C8}"/>
    <w:embedBold r:id="rId3" w:fontKey="{808E301A-4B70-44A6-B4F7-6EEBB9FB8E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D557C7D7-C763-4EE4-B7A7-EE7424980736}"/>
  </w:font>
  <w:font w:name="Georgia">
    <w:panose1 w:val="02040502050405020303"/>
    <w:charset w:val="00"/>
    <w:family w:val="auto"/>
    <w:pitch w:val="default"/>
    <w:embedItalic r:id="rId5" w:fontKey="{36B265C1-0B86-40A5-AEB4-5CA1FE541B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B2" w:rsidRDefault="00D61BF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B36B2" w:rsidRDefault="004B36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4B36B2" w:rsidRDefault="004B36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61BFF">
      <w:r>
        <w:separator/>
      </w:r>
    </w:p>
  </w:footnote>
  <w:footnote w:type="continuationSeparator" w:id="0">
    <w:p w:rsidR="00000000" w:rsidRDefault="00D61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6B2" w:rsidRDefault="00D61BF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E0F32"/>
    <w:multiLevelType w:val="multilevel"/>
    <w:tmpl w:val="5BD21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6B2"/>
    <w:rsid w:val="004B36B2"/>
    <w:rsid w:val="00D6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F765DA-E563-4A6F-BDD7-8A64FB73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styleId="Sinespaciado">
    <w:name w:val="No Spacing"/>
    <w:uiPriority w:val="1"/>
    <w:qFormat/>
    <w:rsid w:val="00B97E4B"/>
    <w:rPr>
      <w:rFonts w:eastAsiaTheme="minorHAnsi"/>
      <w:sz w:val="22"/>
      <w:szCs w:val="2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jGk4d1h/m0F/J9Qo2S7B0TUEDg==">CgMxLjA4AHIhMW1laUdkcXFsU3VYbWh2eEdCMFJiQ0VqaVFKSjlXWTZa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dcterms:created xsi:type="dcterms:W3CDTF">2026-10-02T15:33:00Z</dcterms:created>
  <dcterms:modified xsi:type="dcterms:W3CDTF">2026-10-02T15:33:00Z</dcterms:modified>
</cp:coreProperties>
</file>